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1C4EF" w14:textId="77777777" w:rsidR="0050531E" w:rsidRPr="00560B9C" w:rsidRDefault="0050531E"/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"/>
        <w:gridCol w:w="7650"/>
        <w:gridCol w:w="1701"/>
        <w:gridCol w:w="2126"/>
        <w:gridCol w:w="3901"/>
        <w:gridCol w:w="10"/>
      </w:tblGrid>
      <w:tr w:rsidR="00232239" w:rsidRPr="00560B9C" w14:paraId="17D0636D" w14:textId="77777777" w:rsidTr="00586535">
        <w:trPr>
          <w:gridBefore w:val="1"/>
          <w:wBefore w:w="10" w:type="dxa"/>
        </w:trPr>
        <w:tc>
          <w:tcPr>
            <w:tcW w:w="15388" w:type="dxa"/>
            <w:gridSpan w:val="5"/>
          </w:tcPr>
          <w:p w14:paraId="2DBD06FA" w14:textId="77777777" w:rsidR="00232239" w:rsidRPr="00560B9C" w:rsidRDefault="00232239" w:rsidP="00232239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560B9C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Success Criteria: </w:t>
            </w:r>
          </w:p>
          <w:p w14:paraId="78F16711" w14:textId="77777777" w:rsidR="00232239" w:rsidRDefault="00B41738" w:rsidP="00B41738">
            <w:pPr>
              <w:widowControl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All governors are involved in monitoring the impact of the curriculum across the school, at an appropriate level, in line with the Whole School Monitoring Cycle.</w:t>
            </w:r>
          </w:p>
          <w:p w14:paraId="5F7E3370" w14:textId="77777777" w:rsidR="00B41738" w:rsidRPr="00BD0832" w:rsidRDefault="00B41738" w:rsidP="00B41738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BD0832">
              <w:rPr>
                <w:rFonts w:asciiTheme="majorHAnsi" w:hAnsiTheme="majorHAnsi" w:cs="Tahoma"/>
                <w:b/>
                <w:sz w:val="20"/>
                <w:szCs w:val="20"/>
              </w:rPr>
              <w:t>Progress of ‘all pupils’, disadvantaged pupils and those with SEND</w:t>
            </w:r>
            <w:r w:rsidRPr="00BD0832">
              <w:rPr>
                <w:rFonts w:asciiTheme="majorHAnsi" w:hAnsiTheme="majorHAnsi" w:cs="Tahoma"/>
                <w:sz w:val="20"/>
                <w:szCs w:val="20"/>
              </w:rPr>
              <w:t xml:space="preserve"> is explicitly impacting on </w:t>
            </w:r>
            <w:r w:rsidRPr="00BD0832">
              <w:rPr>
                <w:rFonts w:asciiTheme="majorHAnsi" w:hAnsiTheme="majorHAnsi" w:cs="Tahoma"/>
                <w:b/>
                <w:sz w:val="20"/>
                <w:szCs w:val="20"/>
              </w:rPr>
              <w:t>all outcomes</w:t>
            </w:r>
            <w:r w:rsidRPr="00BD0832">
              <w:rPr>
                <w:rFonts w:asciiTheme="majorHAnsi" w:hAnsiTheme="majorHAnsi" w:cs="Tahoma"/>
                <w:sz w:val="20"/>
                <w:szCs w:val="20"/>
              </w:rPr>
              <w:t xml:space="preserve">, and specifically academic outcomes, as evidenced by </w:t>
            </w:r>
            <w:r w:rsidRPr="00BD0832">
              <w:rPr>
                <w:rFonts w:asciiTheme="majorHAnsi" w:hAnsiTheme="majorHAnsi" w:cs="Tahoma"/>
                <w:b/>
                <w:sz w:val="20"/>
                <w:szCs w:val="20"/>
              </w:rPr>
              <w:t>all governor monitoring.</w:t>
            </w:r>
          </w:p>
          <w:p w14:paraId="00AD6A37" w14:textId="38CBAE7B" w:rsidR="00B41738" w:rsidRPr="00560B9C" w:rsidRDefault="00B41738" w:rsidP="00B41738">
            <w:pPr>
              <w:widowControl/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  <w:tr w:rsidR="00BC4FD7" w:rsidRPr="00560B9C" w14:paraId="2C2B1BA3" w14:textId="77777777" w:rsidTr="00586535">
        <w:trPr>
          <w:gridBefore w:val="1"/>
          <w:wBefore w:w="10" w:type="dxa"/>
        </w:trPr>
        <w:tc>
          <w:tcPr>
            <w:tcW w:w="15388" w:type="dxa"/>
            <w:gridSpan w:val="5"/>
          </w:tcPr>
          <w:p w14:paraId="3082FCDB" w14:textId="77777777" w:rsidR="00BC4FD7" w:rsidRPr="00560B9C" w:rsidRDefault="00BC4FD7" w:rsidP="005053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B9C">
              <w:rPr>
                <w:rFonts w:ascii="Tahoma" w:eastAsia="Tahoma" w:hAnsi="Tahoma" w:cs="Tahoma"/>
                <w:b/>
                <w:bCs/>
              </w:rPr>
              <w:t>Develop Governor’s Strategic</w:t>
            </w:r>
            <w:r w:rsidRPr="00560B9C">
              <w:rPr>
                <w:rFonts w:ascii="Tahoma" w:eastAsia="Tahoma" w:hAnsi="Tahoma" w:cs="Tahoma"/>
                <w:b/>
                <w:bCs/>
                <w:spacing w:val="-7"/>
              </w:rPr>
              <w:t xml:space="preserve"> </w:t>
            </w:r>
            <w:r w:rsidRPr="00560B9C">
              <w:rPr>
                <w:rFonts w:ascii="Tahoma" w:eastAsia="Tahoma" w:hAnsi="Tahoma" w:cs="Tahoma"/>
                <w:b/>
                <w:bCs/>
              </w:rPr>
              <w:t>Role</w:t>
            </w:r>
          </w:p>
        </w:tc>
      </w:tr>
      <w:tr w:rsidR="00872D6E" w:rsidRPr="00560B9C" w14:paraId="436151A3" w14:textId="77777777" w:rsidTr="00872D6E">
        <w:trPr>
          <w:gridBefore w:val="1"/>
          <w:wBefore w:w="10" w:type="dxa"/>
        </w:trPr>
        <w:tc>
          <w:tcPr>
            <w:tcW w:w="7650" w:type="dxa"/>
          </w:tcPr>
          <w:p w14:paraId="0CD015A5" w14:textId="77777777" w:rsidR="00872D6E" w:rsidRPr="00560B9C" w:rsidRDefault="00872D6E" w:rsidP="00800FE1">
            <w:pPr>
              <w:jc w:val="center"/>
              <w:rPr>
                <w:b/>
              </w:rPr>
            </w:pPr>
            <w:r w:rsidRPr="00560B9C">
              <w:rPr>
                <w:b/>
              </w:rPr>
              <w:t>Action</w:t>
            </w:r>
          </w:p>
        </w:tc>
        <w:tc>
          <w:tcPr>
            <w:tcW w:w="1701" w:type="dxa"/>
          </w:tcPr>
          <w:p w14:paraId="25DB1979" w14:textId="77777777" w:rsidR="00872D6E" w:rsidRPr="00560B9C" w:rsidRDefault="00872D6E" w:rsidP="00800FE1">
            <w:pPr>
              <w:jc w:val="center"/>
              <w:rPr>
                <w:b/>
              </w:rPr>
            </w:pPr>
            <w:r w:rsidRPr="00560B9C">
              <w:rPr>
                <w:b/>
              </w:rPr>
              <w:t>Who</w:t>
            </w:r>
          </w:p>
        </w:tc>
        <w:tc>
          <w:tcPr>
            <w:tcW w:w="2126" w:type="dxa"/>
          </w:tcPr>
          <w:p w14:paraId="616CED77" w14:textId="77777777" w:rsidR="00872D6E" w:rsidRPr="00560B9C" w:rsidRDefault="00872D6E" w:rsidP="00872D6E">
            <w:pPr>
              <w:jc w:val="center"/>
              <w:rPr>
                <w:b/>
              </w:rPr>
            </w:pPr>
            <w:r w:rsidRPr="00560B9C">
              <w:rPr>
                <w:b/>
              </w:rPr>
              <w:t>When</w:t>
            </w:r>
          </w:p>
        </w:tc>
        <w:tc>
          <w:tcPr>
            <w:tcW w:w="3911" w:type="dxa"/>
            <w:gridSpan w:val="2"/>
          </w:tcPr>
          <w:p w14:paraId="2ADEE0C3" w14:textId="77777777" w:rsidR="00872D6E" w:rsidRPr="00560B9C" w:rsidRDefault="00872D6E" w:rsidP="00800FE1">
            <w:pPr>
              <w:jc w:val="center"/>
              <w:rPr>
                <w:b/>
              </w:rPr>
            </w:pPr>
            <w:r w:rsidRPr="00560B9C">
              <w:rPr>
                <w:b/>
              </w:rPr>
              <w:t>Evaluation</w:t>
            </w:r>
          </w:p>
        </w:tc>
      </w:tr>
      <w:tr w:rsidR="00872D6E" w:rsidRPr="00B063D8" w14:paraId="52614A2B" w14:textId="77777777" w:rsidTr="00872D6E">
        <w:trPr>
          <w:gridAfter w:val="1"/>
          <w:wAfter w:w="10" w:type="dxa"/>
        </w:trPr>
        <w:tc>
          <w:tcPr>
            <w:tcW w:w="7660" w:type="dxa"/>
            <w:gridSpan w:val="2"/>
          </w:tcPr>
          <w:p w14:paraId="0785A7EB" w14:textId="77777777" w:rsidR="00872D6E" w:rsidRPr="00B063D8" w:rsidRDefault="00872D6E" w:rsidP="00416D85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2D87A3B6" w14:textId="4FC08692" w:rsidR="00872D6E" w:rsidRPr="00B063D8" w:rsidRDefault="00872D6E" w:rsidP="00416D85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B063D8">
              <w:rPr>
                <w:rFonts w:asciiTheme="majorHAnsi" w:hAnsiTheme="majorHAnsi" w:cs="Tahoma"/>
                <w:sz w:val="20"/>
                <w:szCs w:val="20"/>
              </w:rPr>
              <w:t>All Governors to have a clear role as part of the Governing Body as identified in th</w:t>
            </w:r>
            <w:r w:rsidR="00B77771" w:rsidRPr="00B063D8">
              <w:rPr>
                <w:rFonts w:asciiTheme="majorHAnsi" w:hAnsiTheme="majorHAnsi" w:cs="Tahoma"/>
                <w:sz w:val="20"/>
                <w:szCs w:val="20"/>
              </w:rPr>
              <w:t>e Yearly Governing Body Plan 2020/21</w:t>
            </w:r>
          </w:p>
          <w:p w14:paraId="47A03F94" w14:textId="77777777" w:rsidR="00872D6E" w:rsidRPr="00B063D8" w:rsidRDefault="00872D6E" w:rsidP="00416D85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69B3EF06" w14:textId="6F3295B2" w:rsidR="00872D6E" w:rsidRPr="00B063D8" w:rsidRDefault="00E415F3" w:rsidP="00416D85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B063D8">
              <w:rPr>
                <w:rFonts w:asciiTheme="majorHAnsi" w:hAnsiTheme="majorHAnsi" w:cs="Tahoma"/>
                <w:sz w:val="20"/>
                <w:szCs w:val="20"/>
              </w:rPr>
              <w:t xml:space="preserve">All Governors to make contact </w:t>
            </w:r>
            <w:r w:rsidR="00872D6E" w:rsidRPr="00B063D8">
              <w:rPr>
                <w:rFonts w:asciiTheme="majorHAnsi" w:hAnsiTheme="majorHAnsi" w:cs="Tahoma"/>
                <w:sz w:val="20"/>
                <w:szCs w:val="20"/>
              </w:rPr>
              <w:t xml:space="preserve">with their link </w:t>
            </w:r>
            <w:r w:rsidR="00B77771" w:rsidRPr="00B063D8">
              <w:rPr>
                <w:rFonts w:asciiTheme="majorHAnsi" w:hAnsiTheme="majorHAnsi" w:cs="Tahoma"/>
                <w:sz w:val="20"/>
                <w:szCs w:val="20"/>
              </w:rPr>
              <w:t>Key Stage Teachers</w:t>
            </w:r>
            <w:r w:rsidR="00872D6E" w:rsidRPr="00B063D8">
              <w:rPr>
                <w:rFonts w:asciiTheme="majorHAnsi" w:hAnsiTheme="majorHAnsi" w:cs="Tahoma"/>
                <w:sz w:val="20"/>
                <w:szCs w:val="20"/>
              </w:rPr>
              <w:t>, SMT member to get an overview of Action Plans and SDP priorities using evidence from Monitoring.</w:t>
            </w:r>
            <w:r w:rsidR="00655FE1">
              <w:rPr>
                <w:rFonts w:asciiTheme="majorHAnsi" w:hAnsiTheme="majorHAnsi" w:cs="Tahoma"/>
                <w:sz w:val="20"/>
                <w:szCs w:val="20"/>
              </w:rPr>
              <w:t xml:space="preserve"> Governors to use</w:t>
            </w:r>
            <w:r w:rsidRPr="00B063D8">
              <w:rPr>
                <w:rFonts w:asciiTheme="majorHAnsi" w:hAnsiTheme="majorHAnsi" w:cs="Tahoma"/>
                <w:sz w:val="20"/>
                <w:szCs w:val="20"/>
              </w:rPr>
              <w:t xml:space="preserve"> documentation regarding the SDP priorities, and focus on these areas in monitoring and observations (Covid19 safe/Zoom/video).</w:t>
            </w:r>
          </w:p>
          <w:p w14:paraId="0D4AF3FB" w14:textId="358B4B30" w:rsidR="00E415F3" w:rsidRPr="00B063D8" w:rsidRDefault="00E415F3" w:rsidP="00416D85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3BD03333" w14:textId="5A396697" w:rsidR="00E415F3" w:rsidRPr="00B063D8" w:rsidRDefault="00E415F3" w:rsidP="00416D85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B063D8">
              <w:rPr>
                <w:rFonts w:asciiTheme="majorHAnsi" w:hAnsiTheme="majorHAnsi" w:cs="Tahoma"/>
                <w:sz w:val="20"/>
                <w:szCs w:val="20"/>
              </w:rPr>
              <w:t>Class Teachers will invite the relevant governors to join their class o</w:t>
            </w:r>
            <w:r w:rsidR="00655FE1">
              <w:rPr>
                <w:rFonts w:asciiTheme="majorHAnsi" w:hAnsiTheme="majorHAnsi" w:cs="Tahoma"/>
                <w:sz w:val="20"/>
                <w:szCs w:val="20"/>
              </w:rPr>
              <w:t xml:space="preserve">n Class Dojo Learning Platform to support </w:t>
            </w:r>
            <w:r w:rsidRPr="00B063D8">
              <w:rPr>
                <w:rFonts w:asciiTheme="majorHAnsi" w:hAnsiTheme="majorHAnsi" w:cs="Tahoma"/>
                <w:sz w:val="20"/>
                <w:szCs w:val="20"/>
              </w:rPr>
              <w:t xml:space="preserve">LGB </w:t>
            </w:r>
            <w:r w:rsidR="00655FE1">
              <w:rPr>
                <w:rFonts w:asciiTheme="majorHAnsi" w:hAnsiTheme="majorHAnsi" w:cs="Tahoma"/>
                <w:sz w:val="20"/>
                <w:szCs w:val="20"/>
              </w:rPr>
              <w:t>monitoring.</w:t>
            </w:r>
          </w:p>
          <w:p w14:paraId="5A516497" w14:textId="77777777" w:rsidR="00872D6E" w:rsidRPr="00B063D8" w:rsidRDefault="00872D6E" w:rsidP="00E415F3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8CD702" w14:textId="77777777" w:rsidR="00872D6E" w:rsidRPr="00B063D8" w:rsidRDefault="00872D6E" w:rsidP="00416D85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592165FB" w14:textId="77777777" w:rsidR="00872D6E" w:rsidRPr="00B063D8" w:rsidRDefault="00872D6E" w:rsidP="00416D85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B063D8">
              <w:rPr>
                <w:rFonts w:asciiTheme="majorHAnsi" w:hAnsiTheme="majorHAnsi" w:cs="Tahoma"/>
                <w:sz w:val="20"/>
                <w:szCs w:val="20"/>
              </w:rPr>
              <w:t>All LGB</w:t>
            </w:r>
          </w:p>
          <w:p w14:paraId="71522A91" w14:textId="77777777" w:rsidR="00872D6E" w:rsidRPr="00B063D8" w:rsidRDefault="00872D6E" w:rsidP="00416D85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7837FB74" w14:textId="77777777" w:rsidR="00872D6E" w:rsidRPr="00B063D8" w:rsidRDefault="00872D6E" w:rsidP="00416D85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16B677DF" w14:textId="77777777" w:rsidR="00872D6E" w:rsidRPr="00B063D8" w:rsidRDefault="00872D6E" w:rsidP="00416D85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71215AAF" w14:textId="77777777" w:rsidR="00872D6E" w:rsidRPr="00B063D8" w:rsidRDefault="00872D6E" w:rsidP="00416D85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B063D8">
              <w:rPr>
                <w:rFonts w:asciiTheme="majorHAnsi" w:hAnsiTheme="majorHAnsi" w:cs="Tahoma"/>
                <w:sz w:val="20"/>
                <w:szCs w:val="20"/>
              </w:rPr>
              <w:t>All LGB</w:t>
            </w:r>
          </w:p>
          <w:p w14:paraId="27A0E004" w14:textId="77777777" w:rsidR="00560B9C" w:rsidRPr="00B063D8" w:rsidRDefault="00560B9C" w:rsidP="00416D85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61BEB76B" w14:textId="6F1577A1" w:rsidR="00560B9C" w:rsidRPr="00B063D8" w:rsidRDefault="00560B9C" w:rsidP="00416D85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B063D8">
              <w:rPr>
                <w:rFonts w:asciiTheme="majorHAnsi" w:hAnsiTheme="majorHAnsi" w:cs="Tahoma"/>
                <w:sz w:val="20"/>
                <w:szCs w:val="20"/>
              </w:rPr>
              <w:t>ALL LGB</w:t>
            </w:r>
          </w:p>
          <w:p w14:paraId="259B5BB1" w14:textId="10DB6249" w:rsidR="00E415F3" w:rsidRPr="00B063D8" w:rsidRDefault="00E415F3" w:rsidP="00416D85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4B564B2F" w14:textId="182512F1" w:rsidR="00E415F3" w:rsidRPr="00B063D8" w:rsidRDefault="00E415F3" w:rsidP="00416D85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6154646E" w14:textId="62A7ADB9" w:rsidR="00E415F3" w:rsidRPr="00B063D8" w:rsidRDefault="00E415F3" w:rsidP="00416D85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B063D8">
              <w:rPr>
                <w:rFonts w:asciiTheme="majorHAnsi" w:hAnsiTheme="majorHAnsi" w:cs="Tahoma"/>
                <w:sz w:val="20"/>
                <w:szCs w:val="20"/>
              </w:rPr>
              <w:t>All LGB</w:t>
            </w:r>
          </w:p>
          <w:p w14:paraId="6C8F6606" w14:textId="77777777" w:rsidR="00872D6E" w:rsidRPr="00B063D8" w:rsidRDefault="00872D6E" w:rsidP="00416D85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49F26F" w14:textId="77777777" w:rsidR="00872D6E" w:rsidRPr="00B063D8" w:rsidRDefault="00872D6E" w:rsidP="00416D85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33E668B6" w14:textId="2C388704" w:rsidR="00872D6E" w:rsidRPr="00B063D8" w:rsidRDefault="00872D6E" w:rsidP="00416D85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B063D8">
              <w:rPr>
                <w:rFonts w:asciiTheme="majorHAnsi" w:hAnsiTheme="majorHAnsi" w:cs="Tahoma"/>
                <w:sz w:val="20"/>
                <w:szCs w:val="20"/>
              </w:rPr>
              <w:t>Oct</w:t>
            </w:r>
            <w:r w:rsidR="00B77771" w:rsidRPr="00B063D8">
              <w:rPr>
                <w:rFonts w:asciiTheme="majorHAnsi" w:hAnsiTheme="majorHAnsi" w:cs="Tahoma"/>
                <w:sz w:val="20"/>
                <w:szCs w:val="20"/>
              </w:rPr>
              <w:t>/Nov</w:t>
            </w:r>
            <w:r w:rsidRPr="00B063D8">
              <w:rPr>
                <w:rFonts w:asciiTheme="majorHAnsi" w:hAnsiTheme="majorHAnsi" w:cs="Tahoma"/>
                <w:sz w:val="20"/>
                <w:szCs w:val="20"/>
              </w:rPr>
              <w:t xml:space="preserve"> LGB </w:t>
            </w:r>
          </w:p>
          <w:p w14:paraId="294BE689" w14:textId="791C4C80" w:rsidR="00872D6E" w:rsidRPr="00B063D8" w:rsidRDefault="00B77771" w:rsidP="00416D85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B063D8">
              <w:rPr>
                <w:rFonts w:asciiTheme="majorHAnsi" w:hAnsiTheme="majorHAnsi" w:cs="Tahoma"/>
                <w:sz w:val="20"/>
                <w:szCs w:val="20"/>
              </w:rPr>
              <w:t>05.10.20/16.11.20</w:t>
            </w:r>
          </w:p>
          <w:p w14:paraId="5FD7D622" w14:textId="77777777" w:rsidR="00872D6E" w:rsidRPr="00B063D8" w:rsidRDefault="00872D6E" w:rsidP="00416D85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763EB150" w14:textId="77777777" w:rsidR="00872D6E" w:rsidRPr="00B063D8" w:rsidRDefault="00872D6E" w:rsidP="00416D85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5E253788" w14:textId="77777777" w:rsidR="00872D6E" w:rsidRPr="00B063D8" w:rsidRDefault="00872D6E" w:rsidP="00416D85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B063D8">
              <w:rPr>
                <w:rFonts w:asciiTheme="majorHAnsi" w:hAnsiTheme="majorHAnsi" w:cs="Tahoma"/>
                <w:sz w:val="20"/>
                <w:szCs w:val="20"/>
              </w:rPr>
              <w:t>Autumn 2</w:t>
            </w:r>
          </w:p>
          <w:p w14:paraId="54D044C8" w14:textId="77777777" w:rsidR="00560B9C" w:rsidRPr="00B063D8" w:rsidRDefault="00560B9C" w:rsidP="00416D85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124269BE" w14:textId="4A7D21D4" w:rsidR="00560B9C" w:rsidRPr="00B063D8" w:rsidRDefault="00E415F3" w:rsidP="00416D85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B063D8">
              <w:rPr>
                <w:rFonts w:asciiTheme="majorHAnsi" w:hAnsiTheme="majorHAnsi" w:cs="Tahoma"/>
                <w:sz w:val="20"/>
                <w:szCs w:val="20"/>
              </w:rPr>
              <w:t>O</w:t>
            </w:r>
            <w:r w:rsidR="00560B9C" w:rsidRPr="00B063D8">
              <w:rPr>
                <w:rFonts w:asciiTheme="majorHAnsi" w:hAnsiTheme="majorHAnsi" w:cs="Tahoma"/>
                <w:sz w:val="20"/>
                <w:szCs w:val="20"/>
              </w:rPr>
              <w:t>ngoing</w:t>
            </w:r>
          </w:p>
          <w:p w14:paraId="104F7C9A" w14:textId="77777777" w:rsidR="00E415F3" w:rsidRPr="00B063D8" w:rsidRDefault="00E415F3" w:rsidP="00416D85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03ECE331" w14:textId="77777777" w:rsidR="00E415F3" w:rsidRPr="00B063D8" w:rsidRDefault="00E415F3" w:rsidP="00416D85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54EB8778" w14:textId="75A6B1D2" w:rsidR="00E415F3" w:rsidRPr="00B063D8" w:rsidRDefault="00E415F3" w:rsidP="00416D85">
            <w:pPr>
              <w:rPr>
                <w:rFonts w:asciiTheme="majorHAnsi" w:hAnsiTheme="majorHAnsi"/>
                <w:sz w:val="20"/>
                <w:szCs w:val="20"/>
              </w:rPr>
            </w:pPr>
            <w:r w:rsidRPr="00B063D8">
              <w:rPr>
                <w:rFonts w:asciiTheme="majorHAnsi" w:hAnsiTheme="majorHAnsi" w:cs="Tahoma"/>
                <w:sz w:val="20"/>
                <w:szCs w:val="20"/>
              </w:rPr>
              <w:t>By end of Autumn 2 2020</w:t>
            </w:r>
          </w:p>
        </w:tc>
        <w:tc>
          <w:tcPr>
            <w:tcW w:w="3901" w:type="dxa"/>
          </w:tcPr>
          <w:p w14:paraId="3CFC1CCD" w14:textId="629BA780" w:rsidR="00B77771" w:rsidRPr="00B063D8" w:rsidRDefault="00E415F3" w:rsidP="00416D85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B063D8">
              <w:rPr>
                <w:rFonts w:asciiTheme="majorHAnsi" w:hAnsiTheme="majorHAnsi" w:cs="Tahoma"/>
                <w:sz w:val="20"/>
                <w:szCs w:val="20"/>
              </w:rPr>
              <w:t>Governors will have made contact with the relevant class teachers for their area of responsibility.</w:t>
            </w:r>
          </w:p>
          <w:p w14:paraId="6AB8E620" w14:textId="62DE41CB" w:rsidR="00B77771" w:rsidRPr="00B063D8" w:rsidRDefault="00B77771" w:rsidP="00416D85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872D6E" w:rsidRPr="00B063D8" w14:paraId="5DAA01B3" w14:textId="77777777" w:rsidTr="00872D6E">
        <w:trPr>
          <w:gridBefore w:val="1"/>
          <w:wBefore w:w="10" w:type="dxa"/>
        </w:trPr>
        <w:tc>
          <w:tcPr>
            <w:tcW w:w="7650" w:type="dxa"/>
          </w:tcPr>
          <w:p w14:paraId="796726B7" w14:textId="77777777" w:rsidR="00872D6E" w:rsidRPr="00B063D8" w:rsidRDefault="00872D6E" w:rsidP="00416D8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545252F" w14:textId="77777777" w:rsidR="00872D6E" w:rsidRPr="00B063D8" w:rsidRDefault="00872D6E" w:rsidP="00416D85">
            <w:pPr>
              <w:rPr>
                <w:rFonts w:asciiTheme="majorHAnsi" w:hAnsiTheme="majorHAnsi"/>
                <w:sz w:val="20"/>
                <w:szCs w:val="20"/>
              </w:rPr>
            </w:pPr>
            <w:r w:rsidRPr="00B063D8">
              <w:rPr>
                <w:rFonts w:asciiTheme="majorHAnsi" w:hAnsiTheme="majorHAnsi"/>
                <w:sz w:val="20"/>
                <w:szCs w:val="20"/>
              </w:rPr>
              <w:t>Governors to attend a minimum of 2 Reach South Governor training sessions per year.</w:t>
            </w:r>
            <w:r w:rsidR="00560B9C" w:rsidRPr="00B063D8">
              <w:rPr>
                <w:rFonts w:asciiTheme="majorHAnsi" w:hAnsiTheme="majorHAnsi"/>
                <w:sz w:val="20"/>
                <w:szCs w:val="20"/>
              </w:rPr>
              <w:t xml:space="preserve"> Chair to advise individual governors to specific training needs.</w:t>
            </w:r>
          </w:p>
          <w:p w14:paraId="48B0225D" w14:textId="77777777" w:rsidR="00872D6E" w:rsidRPr="00B063D8" w:rsidRDefault="00872D6E" w:rsidP="00416D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231CA8" w14:textId="77777777" w:rsidR="00872D6E" w:rsidRPr="00B063D8" w:rsidRDefault="00872D6E" w:rsidP="00416D8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60F2ED2" w14:textId="77777777" w:rsidR="00872D6E" w:rsidRPr="00B063D8" w:rsidRDefault="00872D6E" w:rsidP="00416D8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063D8">
              <w:rPr>
                <w:rFonts w:asciiTheme="majorHAnsi" w:eastAsia="Times New Roman" w:hAnsiTheme="majorHAnsi" w:cs="Times New Roman"/>
                <w:sz w:val="20"/>
                <w:szCs w:val="20"/>
              </w:rPr>
              <w:t>All LGB</w:t>
            </w:r>
          </w:p>
        </w:tc>
        <w:tc>
          <w:tcPr>
            <w:tcW w:w="2126" w:type="dxa"/>
          </w:tcPr>
          <w:p w14:paraId="6F842DAA" w14:textId="77777777" w:rsidR="00872D6E" w:rsidRPr="00B063D8" w:rsidRDefault="00872D6E" w:rsidP="00416D8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CD8CADE" w14:textId="77777777" w:rsidR="00872D6E" w:rsidRPr="00B063D8" w:rsidRDefault="00872D6E" w:rsidP="00416D85">
            <w:pPr>
              <w:rPr>
                <w:rFonts w:asciiTheme="majorHAnsi" w:hAnsiTheme="majorHAnsi"/>
                <w:sz w:val="20"/>
                <w:szCs w:val="20"/>
              </w:rPr>
            </w:pPr>
            <w:r w:rsidRPr="00B063D8">
              <w:rPr>
                <w:rFonts w:asciiTheme="majorHAnsi" w:hAnsiTheme="majorHAnsi"/>
                <w:sz w:val="20"/>
                <w:szCs w:val="20"/>
              </w:rPr>
              <w:t>Ongoing – register kept by Clerk</w:t>
            </w:r>
          </w:p>
        </w:tc>
        <w:tc>
          <w:tcPr>
            <w:tcW w:w="3911" w:type="dxa"/>
            <w:gridSpan w:val="2"/>
          </w:tcPr>
          <w:p w14:paraId="63EB8714" w14:textId="04589FB4" w:rsidR="00872D6E" w:rsidRPr="00B063D8" w:rsidRDefault="00872D6E" w:rsidP="00221C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21"/>
        <w:tblW w:w="0" w:type="auto"/>
        <w:tblLook w:val="04A0" w:firstRow="1" w:lastRow="0" w:firstColumn="1" w:lastColumn="0" w:noHBand="0" w:noVBand="1"/>
      </w:tblPr>
      <w:tblGrid>
        <w:gridCol w:w="7650"/>
        <w:gridCol w:w="1701"/>
        <w:gridCol w:w="2268"/>
        <w:gridCol w:w="3769"/>
      </w:tblGrid>
      <w:tr w:rsidR="006C0392" w:rsidRPr="00B063D8" w14:paraId="27F40940" w14:textId="77777777" w:rsidTr="006C0392">
        <w:tc>
          <w:tcPr>
            <w:tcW w:w="15388" w:type="dxa"/>
            <w:gridSpan w:val="4"/>
          </w:tcPr>
          <w:p w14:paraId="49CBBBE4" w14:textId="77777777" w:rsidR="006C0392" w:rsidRPr="00B063D8" w:rsidRDefault="006C0392" w:rsidP="006C0392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063D8">
              <w:rPr>
                <w:rFonts w:asciiTheme="majorHAnsi" w:hAnsiTheme="majorHAnsi"/>
                <w:b/>
                <w:sz w:val="20"/>
                <w:szCs w:val="20"/>
              </w:rPr>
              <w:t>Ensure that Governors are Carrying Out Their Statutory</w:t>
            </w:r>
            <w:r w:rsidRPr="00B063D8">
              <w:rPr>
                <w:rFonts w:asciiTheme="majorHAnsi" w:hAnsiTheme="majorHAnsi"/>
                <w:b/>
                <w:spacing w:val="-35"/>
                <w:sz w:val="20"/>
                <w:szCs w:val="20"/>
              </w:rPr>
              <w:t xml:space="preserve"> </w:t>
            </w:r>
            <w:r w:rsidRPr="00B063D8">
              <w:rPr>
                <w:rFonts w:asciiTheme="majorHAnsi" w:hAnsiTheme="majorHAnsi"/>
                <w:b/>
                <w:sz w:val="20"/>
                <w:szCs w:val="20"/>
              </w:rPr>
              <w:t>Responsibility</w:t>
            </w:r>
          </w:p>
        </w:tc>
      </w:tr>
      <w:tr w:rsidR="00560B9C" w:rsidRPr="00B063D8" w14:paraId="1F4268BA" w14:textId="77777777" w:rsidTr="00560B9C">
        <w:tc>
          <w:tcPr>
            <w:tcW w:w="7650" w:type="dxa"/>
          </w:tcPr>
          <w:p w14:paraId="5813938C" w14:textId="77777777" w:rsidR="00560B9C" w:rsidRPr="00B063D8" w:rsidRDefault="00560B9C" w:rsidP="006C03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63D8">
              <w:rPr>
                <w:rFonts w:asciiTheme="majorHAnsi" w:hAnsiTheme="majorHAnsi"/>
                <w:b/>
                <w:sz w:val="20"/>
                <w:szCs w:val="20"/>
              </w:rPr>
              <w:t>Action</w:t>
            </w:r>
          </w:p>
        </w:tc>
        <w:tc>
          <w:tcPr>
            <w:tcW w:w="1701" w:type="dxa"/>
          </w:tcPr>
          <w:p w14:paraId="02103DA7" w14:textId="77777777" w:rsidR="00560B9C" w:rsidRPr="00B063D8" w:rsidRDefault="00560B9C" w:rsidP="006C03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63D8">
              <w:rPr>
                <w:rFonts w:asciiTheme="majorHAnsi" w:hAnsiTheme="majorHAnsi"/>
                <w:b/>
                <w:sz w:val="20"/>
                <w:szCs w:val="20"/>
              </w:rPr>
              <w:t>Who</w:t>
            </w:r>
          </w:p>
        </w:tc>
        <w:tc>
          <w:tcPr>
            <w:tcW w:w="2268" w:type="dxa"/>
          </w:tcPr>
          <w:p w14:paraId="4419D056" w14:textId="77777777" w:rsidR="00560B9C" w:rsidRPr="00B063D8" w:rsidRDefault="00560B9C" w:rsidP="006C03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63D8">
              <w:rPr>
                <w:rFonts w:asciiTheme="majorHAnsi" w:hAnsiTheme="majorHAnsi"/>
                <w:b/>
                <w:sz w:val="20"/>
                <w:szCs w:val="20"/>
              </w:rPr>
              <w:t>When</w:t>
            </w:r>
          </w:p>
          <w:p w14:paraId="2D5A5494" w14:textId="77777777" w:rsidR="00560B9C" w:rsidRPr="00B063D8" w:rsidRDefault="00560B9C" w:rsidP="006C03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69" w:type="dxa"/>
          </w:tcPr>
          <w:p w14:paraId="7D6B7A5E" w14:textId="77777777" w:rsidR="00560B9C" w:rsidRPr="00B063D8" w:rsidRDefault="00560B9C" w:rsidP="006C03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63D8">
              <w:rPr>
                <w:rFonts w:asciiTheme="majorHAnsi" w:hAnsiTheme="majorHAnsi"/>
                <w:b/>
                <w:sz w:val="20"/>
                <w:szCs w:val="20"/>
              </w:rPr>
              <w:t>Evaluation</w:t>
            </w:r>
          </w:p>
        </w:tc>
      </w:tr>
      <w:tr w:rsidR="00872D6E" w:rsidRPr="00B063D8" w14:paraId="76E4E367" w14:textId="77777777" w:rsidTr="00560B9C">
        <w:tc>
          <w:tcPr>
            <w:tcW w:w="7650" w:type="dxa"/>
          </w:tcPr>
          <w:p w14:paraId="51B875B8" w14:textId="569A44DD" w:rsidR="00872D6E" w:rsidRPr="00B063D8" w:rsidRDefault="00560B9C" w:rsidP="006C0392">
            <w:pPr>
              <w:rPr>
                <w:rFonts w:asciiTheme="majorHAnsi" w:hAnsiTheme="majorHAnsi"/>
                <w:sz w:val="20"/>
                <w:szCs w:val="20"/>
              </w:rPr>
            </w:pPr>
            <w:r w:rsidRPr="00B063D8">
              <w:rPr>
                <w:rFonts w:asciiTheme="majorHAnsi" w:hAnsiTheme="majorHAnsi"/>
                <w:sz w:val="20"/>
                <w:szCs w:val="20"/>
              </w:rPr>
              <w:t>All G</w:t>
            </w:r>
            <w:r w:rsidR="00E415F3" w:rsidRPr="00B063D8">
              <w:rPr>
                <w:rFonts w:asciiTheme="majorHAnsi" w:hAnsiTheme="majorHAnsi"/>
                <w:sz w:val="20"/>
                <w:szCs w:val="20"/>
              </w:rPr>
              <w:t xml:space="preserve">overnors will ensure that monitoring ‘remote visits’ </w:t>
            </w:r>
            <w:r w:rsidRPr="00B063D8">
              <w:rPr>
                <w:rFonts w:asciiTheme="majorHAnsi" w:hAnsiTheme="majorHAnsi"/>
                <w:sz w:val="20"/>
                <w:szCs w:val="20"/>
              </w:rPr>
              <w:t xml:space="preserve">are planned and take place as defined in the </w:t>
            </w:r>
            <w:r w:rsidR="00E415F3" w:rsidRPr="00B063D8">
              <w:rPr>
                <w:rFonts w:asciiTheme="majorHAnsi" w:hAnsiTheme="majorHAnsi" w:cs="Tahoma"/>
                <w:sz w:val="20"/>
                <w:szCs w:val="20"/>
              </w:rPr>
              <w:t>Yearly Governing Body Plan 2020/21</w:t>
            </w:r>
            <w:r w:rsidR="006374F2">
              <w:rPr>
                <w:rFonts w:asciiTheme="majorHAnsi" w:hAnsiTheme="majorHAnsi" w:cs="Tahoma"/>
                <w:sz w:val="20"/>
                <w:szCs w:val="20"/>
              </w:rPr>
              <w:t xml:space="preserve"> at least 2 x per term</w:t>
            </w:r>
            <w:r w:rsidRPr="00B063D8">
              <w:rPr>
                <w:rFonts w:asciiTheme="majorHAnsi" w:hAnsiTheme="majorHAnsi" w:cs="Tahoma"/>
                <w:sz w:val="20"/>
                <w:szCs w:val="20"/>
              </w:rPr>
              <w:t>. Visit reports will be completed and approved within 2 weeks and added to the visits folder.</w:t>
            </w:r>
            <w:r w:rsidRPr="00B063D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77053">
              <w:rPr>
                <w:rFonts w:asciiTheme="majorHAnsi" w:hAnsiTheme="majorHAnsi"/>
                <w:sz w:val="20"/>
                <w:szCs w:val="20"/>
              </w:rPr>
              <w:t xml:space="preserve">Monitoring/visits are reported at LGB meetings in Term 2, 4, 6. </w:t>
            </w:r>
          </w:p>
        </w:tc>
        <w:tc>
          <w:tcPr>
            <w:tcW w:w="1701" w:type="dxa"/>
          </w:tcPr>
          <w:p w14:paraId="2C88FEFE" w14:textId="77777777" w:rsidR="00872D6E" w:rsidRPr="00B063D8" w:rsidRDefault="00872D6E" w:rsidP="006C039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EAB2660" w14:textId="77777777" w:rsidR="00560B9C" w:rsidRPr="00B063D8" w:rsidRDefault="00560B9C" w:rsidP="006C0392">
            <w:pPr>
              <w:rPr>
                <w:rFonts w:asciiTheme="majorHAnsi" w:hAnsiTheme="majorHAnsi"/>
                <w:sz w:val="20"/>
                <w:szCs w:val="20"/>
              </w:rPr>
            </w:pPr>
            <w:r w:rsidRPr="00B063D8">
              <w:rPr>
                <w:rFonts w:asciiTheme="majorHAnsi" w:hAnsiTheme="majorHAnsi"/>
                <w:sz w:val="20"/>
                <w:szCs w:val="20"/>
              </w:rPr>
              <w:t>All LGB</w:t>
            </w:r>
          </w:p>
        </w:tc>
        <w:tc>
          <w:tcPr>
            <w:tcW w:w="2268" w:type="dxa"/>
          </w:tcPr>
          <w:p w14:paraId="26EBEB05" w14:textId="77777777" w:rsidR="00872D6E" w:rsidRPr="00B063D8" w:rsidRDefault="00872D6E" w:rsidP="006C039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3A3F6DB" w14:textId="16759EC9" w:rsidR="00560B9C" w:rsidRPr="00B063D8" w:rsidRDefault="00E415F3" w:rsidP="00E415F3">
            <w:pPr>
              <w:rPr>
                <w:rFonts w:asciiTheme="majorHAnsi" w:hAnsiTheme="majorHAnsi"/>
                <w:sz w:val="20"/>
                <w:szCs w:val="20"/>
              </w:rPr>
            </w:pPr>
            <w:r w:rsidRPr="00B063D8">
              <w:rPr>
                <w:rFonts w:asciiTheme="majorHAnsi" w:hAnsiTheme="majorHAnsi"/>
                <w:sz w:val="20"/>
                <w:szCs w:val="20"/>
              </w:rPr>
              <w:t>See Yearly Planner 2020-21</w:t>
            </w:r>
          </w:p>
        </w:tc>
        <w:tc>
          <w:tcPr>
            <w:tcW w:w="3769" w:type="dxa"/>
          </w:tcPr>
          <w:p w14:paraId="044219D0" w14:textId="77777777" w:rsidR="00872D6E" w:rsidRPr="00B063D8" w:rsidRDefault="00872D6E" w:rsidP="006C03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5F4D204" w14:textId="77777777" w:rsidR="00CB7914" w:rsidRPr="00B063D8" w:rsidRDefault="008F6B07" w:rsidP="006C0392">
      <w:pPr>
        <w:widowControl/>
        <w:spacing w:after="160" w:line="259" w:lineRule="auto"/>
        <w:rPr>
          <w:rFonts w:asciiTheme="majorHAnsi" w:hAnsiTheme="majorHAnsi"/>
          <w:sz w:val="20"/>
          <w:szCs w:val="20"/>
        </w:rPr>
      </w:pPr>
      <w:r w:rsidRPr="00B063D8">
        <w:rPr>
          <w:rFonts w:asciiTheme="majorHAnsi" w:hAnsiTheme="majorHAnsi"/>
          <w:sz w:val="20"/>
          <w:szCs w:val="20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1984"/>
        <w:gridCol w:w="1985"/>
        <w:gridCol w:w="3627"/>
      </w:tblGrid>
      <w:tr w:rsidR="00BC4FD7" w:rsidRPr="00B063D8" w14:paraId="475E42C8" w14:textId="77777777" w:rsidTr="00E41E43">
        <w:tc>
          <w:tcPr>
            <w:tcW w:w="15388" w:type="dxa"/>
            <w:gridSpan w:val="4"/>
          </w:tcPr>
          <w:p w14:paraId="5C29B6FF" w14:textId="77777777" w:rsidR="00BC4FD7" w:rsidRPr="00B063D8" w:rsidRDefault="00BC4FD7" w:rsidP="006C0392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063D8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Evidence Challenge &amp; Support</w:t>
            </w:r>
            <w:r w:rsidRPr="00B063D8">
              <w:rPr>
                <w:rFonts w:asciiTheme="majorHAnsi" w:hAnsiTheme="majorHAnsi"/>
                <w:b/>
                <w:spacing w:val="-21"/>
                <w:sz w:val="20"/>
                <w:szCs w:val="20"/>
              </w:rPr>
              <w:t xml:space="preserve"> </w:t>
            </w:r>
            <w:r w:rsidRPr="00B063D8">
              <w:rPr>
                <w:rFonts w:asciiTheme="majorHAnsi" w:hAnsiTheme="majorHAnsi"/>
                <w:b/>
                <w:sz w:val="20"/>
                <w:szCs w:val="20"/>
              </w:rPr>
              <w:t>Role</w:t>
            </w:r>
          </w:p>
        </w:tc>
      </w:tr>
      <w:tr w:rsidR="005E205E" w:rsidRPr="00B063D8" w14:paraId="52221C04" w14:textId="77777777" w:rsidTr="005E205E">
        <w:tc>
          <w:tcPr>
            <w:tcW w:w="7792" w:type="dxa"/>
          </w:tcPr>
          <w:p w14:paraId="0634CCF3" w14:textId="77777777" w:rsidR="005E205E" w:rsidRPr="00B063D8" w:rsidRDefault="005E205E" w:rsidP="00800FE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63D8">
              <w:rPr>
                <w:rFonts w:asciiTheme="majorHAnsi" w:hAnsiTheme="majorHAnsi"/>
                <w:b/>
                <w:sz w:val="20"/>
                <w:szCs w:val="20"/>
              </w:rPr>
              <w:t>Action</w:t>
            </w:r>
          </w:p>
        </w:tc>
        <w:tc>
          <w:tcPr>
            <w:tcW w:w="1984" w:type="dxa"/>
          </w:tcPr>
          <w:p w14:paraId="32A73509" w14:textId="77777777" w:rsidR="005E205E" w:rsidRPr="00B063D8" w:rsidRDefault="005E205E" w:rsidP="00800FE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63D8">
              <w:rPr>
                <w:rFonts w:asciiTheme="majorHAnsi" w:hAnsiTheme="majorHAnsi"/>
                <w:b/>
                <w:sz w:val="20"/>
                <w:szCs w:val="20"/>
              </w:rPr>
              <w:t>Who</w:t>
            </w:r>
          </w:p>
        </w:tc>
        <w:tc>
          <w:tcPr>
            <w:tcW w:w="1985" w:type="dxa"/>
          </w:tcPr>
          <w:p w14:paraId="53AA5AEF" w14:textId="77777777" w:rsidR="005E205E" w:rsidRPr="00B063D8" w:rsidRDefault="005E205E" w:rsidP="00800FE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63D8">
              <w:rPr>
                <w:rFonts w:asciiTheme="majorHAnsi" w:hAnsiTheme="majorHAnsi"/>
                <w:b/>
                <w:sz w:val="20"/>
                <w:szCs w:val="20"/>
              </w:rPr>
              <w:t>When</w:t>
            </w:r>
          </w:p>
          <w:p w14:paraId="496F534C" w14:textId="77777777" w:rsidR="005E205E" w:rsidRPr="00B063D8" w:rsidRDefault="005E205E" w:rsidP="00800FE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27" w:type="dxa"/>
          </w:tcPr>
          <w:p w14:paraId="4EDB6798" w14:textId="77777777" w:rsidR="005E205E" w:rsidRPr="00B063D8" w:rsidRDefault="005E205E" w:rsidP="00800FE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63D8">
              <w:rPr>
                <w:rFonts w:asciiTheme="majorHAnsi" w:hAnsiTheme="majorHAnsi"/>
                <w:b/>
                <w:sz w:val="20"/>
                <w:szCs w:val="20"/>
              </w:rPr>
              <w:t>Evaluation</w:t>
            </w:r>
          </w:p>
        </w:tc>
      </w:tr>
      <w:tr w:rsidR="00B063D8" w:rsidRPr="00B063D8" w14:paraId="6094688E" w14:textId="77777777" w:rsidTr="00F876C6">
        <w:trPr>
          <w:trHeight w:hRule="exact" w:val="1318"/>
        </w:trPr>
        <w:tc>
          <w:tcPr>
            <w:tcW w:w="7792" w:type="dxa"/>
          </w:tcPr>
          <w:p w14:paraId="20BFF287" w14:textId="08910217" w:rsidR="00B063D8" w:rsidRPr="00B063D8" w:rsidRDefault="00B063D8" w:rsidP="00CB7914">
            <w:pPr>
              <w:rPr>
                <w:rFonts w:asciiTheme="majorHAnsi" w:hAnsiTheme="majorHAnsi"/>
                <w:sz w:val="20"/>
                <w:szCs w:val="20"/>
              </w:rPr>
            </w:pPr>
            <w:r w:rsidRPr="00B063D8">
              <w:rPr>
                <w:rFonts w:asciiTheme="majorHAnsi" w:hAnsiTheme="majorHAnsi"/>
                <w:sz w:val="20"/>
                <w:szCs w:val="20"/>
              </w:rPr>
              <w:t>Governors are able to define what information they require to be reported and are abl</w:t>
            </w:r>
            <w:r w:rsidR="00F876C6">
              <w:rPr>
                <w:rFonts w:asciiTheme="majorHAnsi" w:hAnsiTheme="majorHAnsi"/>
                <w:sz w:val="20"/>
                <w:szCs w:val="20"/>
              </w:rPr>
              <w:t>e to drill down</w:t>
            </w:r>
            <w:r w:rsidRPr="00B063D8">
              <w:rPr>
                <w:rFonts w:asciiTheme="majorHAnsi" w:hAnsiTheme="majorHAnsi"/>
                <w:sz w:val="20"/>
                <w:szCs w:val="20"/>
              </w:rPr>
              <w:t xml:space="preserve"> and challenge in order to expand their knowledge of the school and hold to account effectively.</w:t>
            </w:r>
            <w:r w:rsidR="00F876C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876C6">
              <w:rPr>
                <w:rFonts w:asciiTheme="majorHAnsi" w:eastAsia="Tahoma" w:hAnsiTheme="majorHAnsi" w:cs="Tahoma"/>
                <w:sz w:val="20"/>
                <w:szCs w:val="20"/>
              </w:rPr>
              <w:t>HT reports and documentation read through SDP/Data – questions raised to ensure full understanding of information.</w:t>
            </w:r>
          </w:p>
        </w:tc>
        <w:tc>
          <w:tcPr>
            <w:tcW w:w="1984" w:type="dxa"/>
          </w:tcPr>
          <w:p w14:paraId="7EC7F417" w14:textId="0AE63288" w:rsidR="00B063D8" w:rsidRPr="00B063D8" w:rsidRDefault="00FC242D" w:rsidP="00CB7914">
            <w:pPr>
              <w:rPr>
                <w:rFonts w:asciiTheme="majorHAnsi" w:eastAsia="Tahoma" w:hAnsiTheme="majorHAnsi" w:cs="Tahoma"/>
                <w:sz w:val="20"/>
                <w:szCs w:val="20"/>
              </w:rPr>
            </w:pPr>
            <w:r>
              <w:rPr>
                <w:rFonts w:asciiTheme="majorHAnsi" w:eastAsia="Tahoma" w:hAnsiTheme="majorHAnsi" w:cs="Tahoma"/>
                <w:sz w:val="20"/>
                <w:szCs w:val="20"/>
              </w:rPr>
              <w:t>All LGB</w:t>
            </w:r>
          </w:p>
        </w:tc>
        <w:tc>
          <w:tcPr>
            <w:tcW w:w="1985" w:type="dxa"/>
          </w:tcPr>
          <w:p w14:paraId="57EC0865" w14:textId="02071A7D" w:rsidR="00B063D8" w:rsidRPr="00B063D8" w:rsidRDefault="00FC242D" w:rsidP="00CB7914">
            <w:pPr>
              <w:rPr>
                <w:rFonts w:asciiTheme="majorHAnsi" w:eastAsia="Tahoma" w:hAnsiTheme="majorHAnsi" w:cs="Tahoma"/>
                <w:sz w:val="20"/>
                <w:szCs w:val="20"/>
              </w:rPr>
            </w:pPr>
            <w:r>
              <w:rPr>
                <w:rFonts w:asciiTheme="majorHAnsi" w:eastAsia="Tahoma" w:hAnsiTheme="majorHAnsi" w:cs="Tahoma"/>
                <w:sz w:val="20"/>
                <w:szCs w:val="20"/>
              </w:rPr>
              <w:t>Ongoing</w:t>
            </w:r>
          </w:p>
        </w:tc>
        <w:tc>
          <w:tcPr>
            <w:tcW w:w="3627" w:type="dxa"/>
          </w:tcPr>
          <w:p w14:paraId="150AF637" w14:textId="39E15EB0" w:rsidR="00B063D8" w:rsidRPr="00B063D8" w:rsidRDefault="00B063D8" w:rsidP="00FA01F4">
            <w:pPr>
              <w:rPr>
                <w:rFonts w:asciiTheme="majorHAnsi" w:eastAsia="Tahoma" w:hAnsiTheme="majorHAnsi" w:cs="Tahoma"/>
                <w:sz w:val="20"/>
                <w:szCs w:val="20"/>
              </w:rPr>
            </w:pPr>
          </w:p>
        </w:tc>
      </w:tr>
      <w:tr w:rsidR="005E205E" w:rsidRPr="00B063D8" w14:paraId="7AAD1DA0" w14:textId="77777777" w:rsidTr="005E205E">
        <w:trPr>
          <w:trHeight w:hRule="exact" w:val="847"/>
        </w:trPr>
        <w:tc>
          <w:tcPr>
            <w:tcW w:w="7792" w:type="dxa"/>
          </w:tcPr>
          <w:p w14:paraId="0199B194" w14:textId="08998C2D" w:rsidR="005E205E" w:rsidRPr="00B063D8" w:rsidRDefault="005E205E" w:rsidP="00F445B2">
            <w:pPr>
              <w:rPr>
                <w:rFonts w:asciiTheme="majorHAnsi" w:eastAsia="Tahoma" w:hAnsiTheme="majorHAnsi" w:cs="Tahoma"/>
                <w:sz w:val="20"/>
                <w:szCs w:val="20"/>
              </w:rPr>
            </w:pPr>
            <w:r w:rsidRPr="00B063D8">
              <w:rPr>
                <w:rFonts w:asciiTheme="majorHAnsi" w:hAnsiTheme="majorHAnsi"/>
                <w:sz w:val="20"/>
                <w:szCs w:val="20"/>
              </w:rPr>
              <w:t>Governors to ensure a presence of one or more non-staff governor at all key events.</w:t>
            </w:r>
            <w:r w:rsidR="00F445B2">
              <w:rPr>
                <w:rFonts w:asciiTheme="majorHAnsi" w:hAnsiTheme="majorHAnsi"/>
                <w:sz w:val="20"/>
                <w:szCs w:val="20"/>
              </w:rPr>
              <w:t xml:space="preserve"> Due to current restrictions this may mean commenting on events in school via Class Dojo and engaging with parents.</w:t>
            </w:r>
          </w:p>
        </w:tc>
        <w:tc>
          <w:tcPr>
            <w:tcW w:w="1984" w:type="dxa"/>
          </w:tcPr>
          <w:p w14:paraId="003E325E" w14:textId="77777777" w:rsidR="005E205E" w:rsidRPr="00B063D8" w:rsidRDefault="005E205E" w:rsidP="00CB7914">
            <w:pPr>
              <w:rPr>
                <w:rFonts w:asciiTheme="majorHAnsi" w:eastAsia="Tahoma" w:hAnsiTheme="majorHAnsi" w:cs="Tahoma"/>
                <w:sz w:val="20"/>
                <w:szCs w:val="20"/>
              </w:rPr>
            </w:pPr>
            <w:r w:rsidRPr="00B063D8">
              <w:rPr>
                <w:rFonts w:asciiTheme="majorHAnsi" w:eastAsia="Tahoma" w:hAnsiTheme="majorHAnsi" w:cs="Tahoma"/>
                <w:sz w:val="20"/>
                <w:szCs w:val="20"/>
              </w:rPr>
              <w:t>All LGB</w:t>
            </w:r>
          </w:p>
        </w:tc>
        <w:tc>
          <w:tcPr>
            <w:tcW w:w="1985" w:type="dxa"/>
          </w:tcPr>
          <w:p w14:paraId="562D6D0A" w14:textId="451E3051" w:rsidR="005E205E" w:rsidRPr="00B063D8" w:rsidRDefault="00F15DD6" w:rsidP="00CB791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ahoma" w:hAnsiTheme="majorHAnsi" w:cs="Tahoma"/>
                <w:sz w:val="20"/>
                <w:szCs w:val="20"/>
              </w:rPr>
              <w:t>Autumn 2 2020</w:t>
            </w:r>
          </w:p>
          <w:p w14:paraId="27BCF612" w14:textId="77777777" w:rsidR="005E205E" w:rsidRPr="00B063D8" w:rsidRDefault="005E205E" w:rsidP="00CB7914">
            <w:pPr>
              <w:rPr>
                <w:rFonts w:asciiTheme="majorHAnsi" w:eastAsia="Tahoma" w:hAnsiTheme="majorHAnsi" w:cs="Tahoma"/>
                <w:sz w:val="20"/>
                <w:szCs w:val="20"/>
              </w:rPr>
            </w:pPr>
          </w:p>
        </w:tc>
        <w:tc>
          <w:tcPr>
            <w:tcW w:w="3627" w:type="dxa"/>
          </w:tcPr>
          <w:p w14:paraId="1738D76D" w14:textId="77777777" w:rsidR="005E205E" w:rsidRPr="00B063D8" w:rsidRDefault="005E205E" w:rsidP="00FA01F4">
            <w:pPr>
              <w:rPr>
                <w:rFonts w:asciiTheme="majorHAnsi" w:eastAsia="Tahoma" w:hAnsiTheme="majorHAnsi" w:cs="Tahoma"/>
                <w:sz w:val="20"/>
                <w:szCs w:val="20"/>
              </w:rPr>
            </w:pPr>
          </w:p>
        </w:tc>
      </w:tr>
      <w:tr w:rsidR="005E205E" w:rsidRPr="00B063D8" w14:paraId="1BB3D4A5" w14:textId="77777777" w:rsidTr="005E205E">
        <w:trPr>
          <w:trHeight w:hRule="exact" w:val="1143"/>
        </w:trPr>
        <w:tc>
          <w:tcPr>
            <w:tcW w:w="7792" w:type="dxa"/>
          </w:tcPr>
          <w:p w14:paraId="5E5689B2" w14:textId="45B13F60" w:rsidR="005E205E" w:rsidRPr="00B063D8" w:rsidRDefault="005E205E" w:rsidP="00CB7914">
            <w:pPr>
              <w:rPr>
                <w:rFonts w:asciiTheme="majorHAnsi" w:eastAsia="Tahoma" w:hAnsiTheme="majorHAnsi" w:cs="Tahoma"/>
                <w:sz w:val="20"/>
                <w:szCs w:val="20"/>
              </w:rPr>
            </w:pPr>
            <w:r w:rsidRPr="00B063D8">
              <w:rPr>
                <w:rFonts w:asciiTheme="majorHAnsi" w:hAnsiTheme="majorHAnsi"/>
                <w:sz w:val="20"/>
                <w:szCs w:val="20"/>
              </w:rPr>
              <w:t xml:space="preserve">Raise profile of Governor Role through </w:t>
            </w:r>
            <w:r w:rsidR="00B51057">
              <w:rPr>
                <w:rFonts w:asciiTheme="majorHAnsi" w:hAnsiTheme="majorHAnsi"/>
                <w:sz w:val="20"/>
                <w:szCs w:val="20"/>
              </w:rPr>
              <w:t xml:space="preserve">Class Dojo </w:t>
            </w:r>
            <w:r w:rsidRPr="00B063D8">
              <w:rPr>
                <w:rFonts w:asciiTheme="majorHAnsi" w:hAnsiTheme="majorHAnsi"/>
                <w:sz w:val="20"/>
                <w:szCs w:val="20"/>
              </w:rPr>
              <w:t>newsletters, website and availability at events during the</w:t>
            </w:r>
            <w:r w:rsidRPr="00B063D8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B063D8">
              <w:rPr>
                <w:rFonts w:asciiTheme="majorHAnsi" w:hAnsiTheme="majorHAnsi"/>
                <w:sz w:val="20"/>
                <w:szCs w:val="20"/>
              </w:rPr>
              <w:t>year.</w:t>
            </w:r>
            <w:r w:rsidR="00020DD9">
              <w:rPr>
                <w:rFonts w:asciiTheme="majorHAnsi" w:hAnsiTheme="majorHAnsi"/>
                <w:sz w:val="20"/>
                <w:szCs w:val="20"/>
              </w:rPr>
              <w:t xml:space="preserve"> Meet the Governor added to the newsletter (one per term). </w:t>
            </w:r>
          </w:p>
        </w:tc>
        <w:tc>
          <w:tcPr>
            <w:tcW w:w="1984" w:type="dxa"/>
          </w:tcPr>
          <w:p w14:paraId="38ED5432" w14:textId="77777777" w:rsidR="005E205E" w:rsidRPr="00B063D8" w:rsidRDefault="005E205E" w:rsidP="00CB7914">
            <w:pPr>
              <w:rPr>
                <w:rFonts w:asciiTheme="majorHAnsi" w:eastAsia="Tahoma" w:hAnsiTheme="majorHAnsi" w:cs="Tahoma"/>
                <w:sz w:val="20"/>
                <w:szCs w:val="20"/>
              </w:rPr>
            </w:pPr>
            <w:r w:rsidRPr="00B063D8">
              <w:rPr>
                <w:rFonts w:asciiTheme="majorHAnsi" w:eastAsia="Tahoma" w:hAnsiTheme="majorHAnsi" w:cs="Tahoma"/>
                <w:sz w:val="20"/>
                <w:szCs w:val="20"/>
              </w:rPr>
              <w:t>Chair of Governors / HT</w:t>
            </w:r>
          </w:p>
        </w:tc>
        <w:tc>
          <w:tcPr>
            <w:tcW w:w="1985" w:type="dxa"/>
          </w:tcPr>
          <w:p w14:paraId="03C3D68A" w14:textId="244C36E6" w:rsidR="005E205E" w:rsidRPr="00B063D8" w:rsidRDefault="00B51057" w:rsidP="00CB7914">
            <w:pPr>
              <w:rPr>
                <w:rFonts w:asciiTheme="majorHAnsi" w:eastAsia="Tahoma" w:hAnsiTheme="majorHAnsi" w:cs="Tahoma"/>
                <w:sz w:val="20"/>
                <w:szCs w:val="20"/>
              </w:rPr>
            </w:pPr>
            <w:r>
              <w:rPr>
                <w:rFonts w:asciiTheme="majorHAnsi" w:eastAsia="Tahoma" w:hAnsiTheme="majorHAnsi" w:cs="Tahoma"/>
                <w:sz w:val="20"/>
                <w:szCs w:val="20"/>
              </w:rPr>
              <w:t>Autumn 2</w:t>
            </w:r>
            <w:r w:rsidR="005E205E" w:rsidRPr="00B063D8">
              <w:rPr>
                <w:rFonts w:asciiTheme="majorHAnsi" w:eastAsia="Tahoma" w:hAnsiTheme="majorHAnsi" w:cs="Tahoma"/>
                <w:sz w:val="20"/>
                <w:szCs w:val="20"/>
              </w:rPr>
              <w:t xml:space="preserve"> - ongoing</w:t>
            </w:r>
          </w:p>
        </w:tc>
        <w:tc>
          <w:tcPr>
            <w:tcW w:w="3627" w:type="dxa"/>
          </w:tcPr>
          <w:p w14:paraId="0B0A0D7B" w14:textId="11089E78" w:rsidR="005E205E" w:rsidRPr="00B063D8" w:rsidRDefault="00B51057" w:rsidP="00221C94">
            <w:pPr>
              <w:rPr>
                <w:rFonts w:asciiTheme="majorHAnsi" w:eastAsia="Tahoma" w:hAnsiTheme="majorHAnsi" w:cs="Tahoma"/>
                <w:sz w:val="20"/>
                <w:szCs w:val="20"/>
              </w:rPr>
            </w:pPr>
            <w:r>
              <w:rPr>
                <w:rFonts w:asciiTheme="majorHAnsi" w:eastAsia="Tahoma" w:hAnsiTheme="majorHAnsi" w:cs="Tahoma"/>
                <w:sz w:val="20"/>
                <w:szCs w:val="20"/>
              </w:rPr>
              <w:t>Ensure that parents are aware of the role of the LGB and how they support but hold the school to account.</w:t>
            </w:r>
          </w:p>
        </w:tc>
      </w:tr>
      <w:tr w:rsidR="006374F2" w:rsidRPr="00B063D8" w14:paraId="3DB28A65" w14:textId="77777777" w:rsidTr="005E205E">
        <w:trPr>
          <w:trHeight w:hRule="exact" w:val="1143"/>
        </w:trPr>
        <w:tc>
          <w:tcPr>
            <w:tcW w:w="7792" w:type="dxa"/>
          </w:tcPr>
          <w:p w14:paraId="0EF527F3" w14:textId="2F77F06F" w:rsidR="006374F2" w:rsidRPr="00B063D8" w:rsidRDefault="006374F2" w:rsidP="00CB791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Governors to keep a record/portfolio of evidence of impact for the next inspection.</w:t>
            </w:r>
          </w:p>
        </w:tc>
        <w:tc>
          <w:tcPr>
            <w:tcW w:w="1984" w:type="dxa"/>
          </w:tcPr>
          <w:p w14:paraId="6E0A4CDF" w14:textId="77777777" w:rsidR="006374F2" w:rsidRPr="00B063D8" w:rsidRDefault="006374F2" w:rsidP="00CB7914">
            <w:pPr>
              <w:rPr>
                <w:rFonts w:asciiTheme="majorHAnsi" w:eastAsia="Tahoma" w:hAnsiTheme="majorHAnsi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33FEAD" w14:textId="77777777" w:rsidR="006374F2" w:rsidRDefault="006374F2" w:rsidP="00CB7914">
            <w:pPr>
              <w:rPr>
                <w:rFonts w:asciiTheme="majorHAnsi" w:eastAsia="Tahoma" w:hAnsiTheme="majorHAnsi" w:cs="Tahoma"/>
                <w:sz w:val="20"/>
                <w:szCs w:val="20"/>
              </w:rPr>
            </w:pPr>
          </w:p>
        </w:tc>
        <w:tc>
          <w:tcPr>
            <w:tcW w:w="3627" w:type="dxa"/>
          </w:tcPr>
          <w:p w14:paraId="11BDE979" w14:textId="77777777" w:rsidR="006374F2" w:rsidRDefault="006374F2" w:rsidP="00221C94">
            <w:pPr>
              <w:rPr>
                <w:rFonts w:asciiTheme="majorHAnsi" w:eastAsia="Tahoma" w:hAnsiTheme="majorHAnsi" w:cs="Tahoma"/>
                <w:sz w:val="20"/>
                <w:szCs w:val="20"/>
              </w:rPr>
            </w:pPr>
          </w:p>
        </w:tc>
      </w:tr>
      <w:tr w:rsidR="007748A0" w:rsidRPr="00B063D8" w14:paraId="637596AB" w14:textId="77777777" w:rsidTr="005E205E">
        <w:trPr>
          <w:trHeight w:hRule="exact" w:val="1143"/>
        </w:trPr>
        <w:tc>
          <w:tcPr>
            <w:tcW w:w="7792" w:type="dxa"/>
          </w:tcPr>
          <w:p w14:paraId="707E435B" w14:textId="6B7E455D" w:rsidR="007748A0" w:rsidRDefault="007748A0" w:rsidP="00CB791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Governors to offer meetings with Parents x 2 yearly via Zoom. The Zoom link can be shared on Class Dojo.</w:t>
            </w:r>
          </w:p>
        </w:tc>
        <w:tc>
          <w:tcPr>
            <w:tcW w:w="1984" w:type="dxa"/>
          </w:tcPr>
          <w:p w14:paraId="36EB0008" w14:textId="77777777" w:rsidR="007748A0" w:rsidRPr="00B063D8" w:rsidRDefault="007748A0" w:rsidP="00CB7914">
            <w:pPr>
              <w:rPr>
                <w:rFonts w:asciiTheme="majorHAnsi" w:eastAsia="Tahoma" w:hAnsiTheme="majorHAnsi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6D040D" w14:textId="77777777" w:rsidR="007748A0" w:rsidRDefault="007748A0" w:rsidP="00CB7914">
            <w:pPr>
              <w:rPr>
                <w:rFonts w:asciiTheme="majorHAnsi" w:eastAsia="Tahoma" w:hAnsiTheme="majorHAnsi" w:cs="Tahoma"/>
                <w:sz w:val="20"/>
                <w:szCs w:val="20"/>
              </w:rPr>
            </w:pPr>
          </w:p>
        </w:tc>
        <w:tc>
          <w:tcPr>
            <w:tcW w:w="3627" w:type="dxa"/>
          </w:tcPr>
          <w:p w14:paraId="21415C10" w14:textId="77777777" w:rsidR="007748A0" w:rsidRDefault="007748A0" w:rsidP="00221C94">
            <w:pPr>
              <w:rPr>
                <w:rFonts w:asciiTheme="majorHAnsi" w:eastAsia="Tahoma" w:hAnsiTheme="majorHAnsi" w:cs="Tahoma"/>
                <w:sz w:val="20"/>
                <w:szCs w:val="20"/>
              </w:rPr>
            </w:pPr>
          </w:p>
        </w:tc>
      </w:tr>
      <w:tr w:rsidR="00020DD9" w:rsidRPr="00B063D8" w14:paraId="3C61AD23" w14:textId="77777777" w:rsidTr="005E205E">
        <w:trPr>
          <w:trHeight w:hRule="exact" w:val="1143"/>
        </w:trPr>
        <w:tc>
          <w:tcPr>
            <w:tcW w:w="7792" w:type="dxa"/>
          </w:tcPr>
          <w:p w14:paraId="15990212" w14:textId="6580458F" w:rsidR="00020DD9" w:rsidRDefault="00020DD9" w:rsidP="00CB791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Governors to plan questions for the Parent and Staff Surveys. </w:t>
            </w:r>
          </w:p>
        </w:tc>
        <w:tc>
          <w:tcPr>
            <w:tcW w:w="1984" w:type="dxa"/>
          </w:tcPr>
          <w:p w14:paraId="29F12C61" w14:textId="77777777" w:rsidR="00020DD9" w:rsidRPr="00B063D8" w:rsidRDefault="00020DD9" w:rsidP="00CB7914">
            <w:pPr>
              <w:rPr>
                <w:rFonts w:asciiTheme="majorHAnsi" w:eastAsia="Tahoma" w:hAnsiTheme="majorHAnsi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4055CA" w14:textId="77777777" w:rsidR="00020DD9" w:rsidRDefault="00020DD9" w:rsidP="00CB7914">
            <w:pPr>
              <w:rPr>
                <w:rFonts w:asciiTheme="majorHAnsi" w:eastAsia="Tahoma" w:hAnsiTheme="majorHAnsi" w:cs="Tahoma"/>
                <w:sz w:val="20"/>
                <w:szCs w:val="20"/>
              </w:rPr>
            </w:pPr>
          </w:p>
        </w:tc>
        <w:tc>
          <w:tcPr>
            <w:tcW w:w="3627" w:type="dxa"/>
          </w:tcPr>
          <w:p w14:paraId="5327E3F9" w14:textId="77777777" w:rsidR="00020DD9" w:rsidRDefault="00020DD9" w:rsidP="00221C94">
            <w:pPr>
              <w:rPr>
                <w:rFonts w:asciiTheme="majorHAnsi" w:eastAsia="Tahoma" w:hAnsiTheme="majorHAnsi" w:cs="Tahoma"/>
                <w:sz w:val="20"/>
                <w:szCs w:val="20"/>
              </w:rPr>
            </w:pPr>
          </w:p>
        </w:tc>
      </w:tr>
    </w:tbl>
    <w:p w14:paraId="5CF170D1" w14:textId="77777777" w:rsidR="00CB075C" w:rsidRPr="00B063D8" w:rsidRDefault="00CB075C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84"/>
        <w:gridCol w:w="1985"/>
        <w:gridCol w:w="3627"/>
      </w:tblGrid>
      <w:tr w:rsidR="00BC4FD7" w:rsidRPr="00B063D8" w14:paraId="53C449C2" w14:textId="77777777" w:rsidTr="00086138">
        <w:tc>
          <w:tcPr>
            <w:tcW w:w="15388" w:type="dxa"/>
            <w:gridSpan w:val="4"/>
          </w:tcPr>
          <w:p w14:paraId="3581E894" w14:textId="77777777" w:rsidR="00BC4FD7" w:rsidRPr="00B063D8" w:rsidRDefault="00BC4FD7" w:rsidP="00800FE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063D8">
              <w:rPr>
                <w:rFonts w:asciiTheme="majorHAnsi" w:hAnsiTheme="majorHAnsi"/>
                <w:b/>
                <w:sz w:val="20"/>
                <w:szCs w:val="20"/>
              </w:rPr>
              <w:t>Further Develop an Awareness of Strengths and Weaknesses of</w:t>
            </w:r>
            <w:r w:rsidRPr="00B063D8">
              <w:rPr>
                <w:rFonts w:asciiTheme="majorHAnsi" w:hAnsiTheme="majorHAnsi"/>
                <w:b/>
                <w:spacing w:val="-33"/>
                <w:sz w:val="20"/>
                <w:szCs w:val="20"/>
              </w:rPr>
              <w:t xml:space="preserve"> </w:t>
            </w:r>
            <w:r w:rsidRPr="00B063D8">
              <w:rPr>
                <w:rFonts w:asciiTheme="majorHAnsi" w:hAnsiTheme="majorHAnsi"/>
                <w:b/>
                <w:sz w:val="20"/>
                <w:szCs w:val="20"/>
              </w:rPr>
              <w:t>School</w:t>
            </w:r>
          </w:p>
        </w:tc>
      </w:tr>
      <w:tr w:rsidR="005E205E" w:rsidRPr="00B063D8" w14:paraId="39E13256" w14:textId="77777777" w:rsidTr="005E205E">
        <w:tc>
          <w:tcPr>
            <w:tcW w:w="7792" w:type="dxa"/>
          </w:tcPr>
          <w:p w14:paraId="2C4E8912" w14:textId="77777777" w:rsidR="005E205E" w:rsidRPr="00B063D8" w:rsidRDefault="005E205E" w:rsidP="00800FE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63D8">
              <w:rPr>
                <w:rFonts w:asciiTheme="majorHAnsi" w:hAnsiTheme="majorHAnsi"/>
                <w:b/>
                <w:sz w:val="20"/>
                <w:szCs w:val="20"/>
              </w:rPr>
              <w:t>Action</w:t>
            </w:r>
          </w:p>
        </w:tc>
        <w:tc>
          <w:tcPr>
            <w:tcW w:w="1984" w:type="dxa"/>
          </w:tcPr>
          <w:p w14:paraId="5BED391A" w14:textId="77777777" w:rsidR="005E205E" w:rsidRPr="00B063D8" w:rsidRDefault="005E205E" w:rsidP="00800FE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63D8">
              <w:rPr>
                <w:rFonts w:asciiTheme="majorHAnsi" w:hAnsiTheme="majorHAnsi"/>
                <w:b/>
                <w:sz w:val="20"/>
                <w:szCs w:val="20"/>
              </w:rPr>
              <w:t>Who</w:t>
            </w:r>
          </w:p>
        </w:tc>
        <w:tc>
          <w:tcPr>
            <w:tcW w:w="1985" w:type="dxa"/>
          </w:tcPr>
          <w:p w14:paraId="36B471D0" w14:textId="77777777" w:rsidR="005E205E" w:rsidRPr="00B063D8" w:rsidRDefault="005E205E" w:rsidP="00800FE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63D8">
              <w:rPr>
                <w:rFonts w:asciiTheme="majorHAnsi" w:hAnsiTheme="majorHAnsi"/>
                <w:b/>
                <w:sz w:val="20"/>
                <w:szCs w:val="20"/>
              </w:rPr>
              <w:t>When</w:t>
            </w:r>
          </w:p>
          <w:p w14:paraId="437F0A76" w14:textId="77777777" w:rsidR="005E205E" w:rsidRPr="00B063D8" w:rsidRDefault="005E205E" w:rsidP="00800FE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27" w:type="dxa"/>
          </w:tcPr>
          <w:p w14:paraId="7BC118CC" w14:textId="77777777" w:rsidR="005E205E" w:rsidRPr="00B063D8" w:rsidRDefault="005E205E" w:rsidP="00800FE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63D8">
              <w:rPr>
                <w:rFonts w:asciiTheme="majorHAnsi" w:hAnsiTheme="majorHAnsi"/>
                <w:b/>
                <w:sz w:val="20"/>
                <w:szCs w:val="20"/>
              </w:rPr>
              <w:t>Evaluation</w:t>
            </w:r>
          </w:p>
        </w:tc>
      </w:tr>
      <w:tr w:rsidR="005E205E" w:rsidRPr="00B063D8" w14:paraId="293A5B8A" w14:textId="77777777" w:rsidTr="005E205E">
        <w:tc>
          <w:tcPr>
            <w:tcW w:w="7792" w:type="dxa"/>
          </w:tcPr>
          <w:p w14:paraId="0F54DA32" w14:textId="75BB62AB" w:rsidR="005E205E" w:rsidRPr="00B063D8" w:rsidRDefault="005E205E" w:rsidP="00CB7914">
            <w:pPr>
              <w:rPr>
                <w:rFonts w:asciiTheme="majorHAnsi" w:hAnsiTheme="majorHAnsi"/>
                <w:sz w:val="20"/>
                <w:szCs w:val="20"/>
              </w:rPr>
            </w:pPr>
            <w:r w:rsidRPr="00B063D8">
              <w:rPr>
                <w:rFonts w:asciiTheme="majorHAnsi" w:hAnsiTheme="majorHAnsi"/>
                <w:sz w:val="20"/>
                <w:szCs w:val="20"/>
              </w:rPr>
              <w:t>Governors to understand school’s performance</w:t>
            </w:r>
            <w:r w:rsidRPr="00B063D8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B063D8">
              <w:rPr>
                <w:rFonts w:asciiTheme="majorHAnsi" w:hAnsiTheme="majorHAnsi"/>
                <w:sz w:val="20"/>
                <w:szCs w:val="20"/>
              </w:rPr>
              <w:t xml:space="preserve">data and how well pupils are achieving </w:t>
            </w:r>
            <w:r w:rsidRPr="00B063D8">
              <w:rPr>
                <w:rFonts w:asciiTheme="majorHAnsi" w:hAnsiTheme="majorHAnsi"/>
                <w:sz w:val="20"/>
                <w:szCs w:val="20"/>
              </w:rPr>
              <w:lastRenderedPageBreak/>
              <w:t>compared to similar</w:t>
            </w:r>
            <w:r w:rsidRPr="00B063D8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B063D8">
              <w:rPr>
                <w:rFonts w:asciiTheme="majorHAnsi" w:hAnsiTheme="majorHAnsi"/>
                <w:sz w:val="20"/>
                <w:szCs w:val="20"/>
              </w:rPr>
              <w:t>schools.</w:t>
            </w:r>
            <w:r w:rsidR="00F876C6">
              <w:rPr>
                <w:rFonts w:asciiTheme="majorHAnsi" w:hAnsiTheme="majorHAnsi"/>
                <w:sz w:val="20"/>
                <w:szCs w:val="20"/>
              </w:rPr>
              <w:t xml:space="preserve"> Governors to ask questions and drill down in order to have a good understanding of areas of strength and areas requiring improvement/development.</w:t>
            </w:r>
          </w:p>
        </w:tc>
        <w:tc>
          <w:tcPr>
            <w:tcW w:w="1984" w:type="dxa"/>
          </w:tcPr>
          <w:p w14:paraId="4543788B" w14:textId="77777777" w:rsidR="005E205E" w:rsidRPr="00B063D8" w:rsidRDefault="005E205E" w:rsidP="00CB7914">
            <w:pPr>
              <w:rPr>
                <w:rFonts w:asciiTheme="majorHAnsi" w:hAnsiTheme="majorHAnsi"/>
                <w:sz w:val="20"/>
                <w:szCs w:val="20"/>
              </w:rPr>
            </w:pPr>
            <w:r w:rsidRPr="00B063D8">
              <w:rPr>
                <w:rFonts w:asciiTheme="majorHAnsi" w:hAnsiTheme="majorHAnsi"/>
                <w:sz w:val="20"/>
                <w:szCs w:val="20"/>
              </w:rPr>
              <w:lastRenderedPageBreak/>
              <w:t>All</w:t>
            </w:r>
          </w:p>
          <w:p w14:paraId="4874582B" w14:textId="77777777" w:rsidR="005E205E" w:rsidRPr="00B063D8" w:rsidRDefault="005E205E" w:rsidP="00CB7914">
            <w:pPr>
              <w:rPr>
                <w:rFonts w:asciiTheme="majorHAnsi" w:hAnsiTheme="majorHAnsi"/>
                <w:sz w:val="20"/>
                <w:szCs w:val="20"/>
              </w:rPr>
            </w:pPr>
            <w:r w:rsidRPr="00B063D8">
              <w:rPr>
                <w:rFonts w:asciiTheme="majorHAnsi" w:hAnsiTheme="majorHAnsi"/>
                <w:sz w:val="20"/>
                <w:szCs w:val="20"/>
              </w:rPr>
              <w:lastRenderedPageBreak/>
              <w:t>Reach South ASL</w:t>
            </w:r>
          </w:p>
        </w:tc>
        <w:tc>
          <w:tcPr>
            <w:tcW w:w="1985" w:type="dxa"/>
          </w:tcPr>
          <w:p w14:paraId="32674423" w14:textId="7704210A" w:rsidR="005E205E" w:rsidRPr="00B063D8" w:rsidRDefault="006374F2" w:rsidP="00CB791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Spring 1 2021</w:t>
            </w:r>
          </w:p>
        </w:tc>
        <w:tc>
          <w:tcPr>
            <w:tcW w:w="3627" w:type="dxa"/>
          </w:tcPr>
          <w:p w14:paraId="3EADB660" w14:textId="77777777" w:rsidR="005E205E" w:rsidRPr="00B063D8" w:rsidRDefault="005E205E" w:rsidP="000450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205E" w:rsidRPr="00B063D8" w14:paraId="5B31D5D0" w14:textId="77777777" w:rsidTr="005E205E">
        <w:tc>
          <w:tcPr>
            <w:tcW w:w="7792" w:type="dxa"/>
          </w:tcPr>
          <w:p w14:paraId="3ED68EBB" w14:textId="77777777" w:rsidR="005E205E" w:rsidRPr="00B063D8" w:rsidRDefault="005E205E" w:rsidP="00CB7914">
            <w:pPr>
              <w:rPr>
                <w:rFonts w:asciiTheme="majorHAnsi" w:hAnsiTheme="majorHAnsi"/>
                <w:sz w:val="20"/>
                <w:szCs w:val="20"/>
              </w:rPr>
            </w:pPr>
            <w:r w:rsidRPr="00B063D8">
              <w:rPr>
                <w:rFonts w:asciiTheme="majorHAnsi" w:hAnsiTheme="majorHAnsi"/>
                <w:sz w:val="20"/>
                <w:szCs w:val="20"/>
              </w:rPr>
              <w:lastRenderedPageBreak/>
              <w:t>Governors to understand</w:t>
            </w:r>
            <w:r w:rsidRPr="00B063D8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B063D8">
              <w:rPr>
                <w:rFonts w:asciiTheme="majorHAnsi" w:hAnsiTheme="majorHAnsi"/>
                <w:sz w:val="20"/>
                <w:szCs w:val="20"/>
              </w:rPr>
              <w:t>the barriers to learning and how different groups of pupils (vulnerable groups/ PP) within the school are</w:t>
            </w:r>
            <w:r w:rsidRPr="00B063D8">
              <w:rPr>
                <w:rFonts w:asciiTheme="majorHAnsi" w:hAnsiTheme="majorHAnsi"/>
                <w:spacing w:val="-14"/>
                <w:sz w:val="20"/>
                <w:szCs w:val="20"/>
              </w:rPr>
              <w:t xml:space="preserve"> </w:t>
            </w:r>
            <w:r w:rsidRPr="00B063D8">
              <w:rPr>
                <w:rFonts w:asciiTheme="majorHAnsi" w:hAnsiTheme="majorHAnsi"/>
                <w:sz w:val="20"/>
                <w:szCs w:val="20"/>
              </w:rPr>
              <w:t>performing.</w:t>
            </w:r>
          </w:p>
          <w:p w14:paraId="482E6E5B" w14:textId="4B43D2C4" w:rsidR="005E205E" w:rsidRPr="00B063D8" w:rsidRDefault="005E205E" w:rsidP="00CB7914">
            <w:pPr>
              <w:rPr>
                <w:rFonts w:asciiTheme="majorHAnsi" w:hAnsiTheme="majorHAnsi"/>
                <w:sz w:val="20"/>
                <w:szCs w:val="20"/>
              </w:rPr>
            </w:pPr>
            <w:r w:rsidRPr="00B063D8">
              <w:rPr>
                <w:rFonts w:asciiTheme="majorHAnsi" w:hAnsiTheme="majorHAnsi"/>
                <w:sz w:val="20"/>
                <w:szCs w:val="20"/>
              </w:rPr>
              <w:t>Governors to know how</w:t>
            </w:r>
            <w:r w:rsidRPr="00B063D8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</w:t>
            </w:r>
            <w:r w:rsidRPr="00B063D8">
              <w:rPr>
                <w:rFonts w:asciiTheme="majorHAnsi" w:hAnsiTheme="majorHAnsi"/>
                <w:sz w:val="20"/>
                <w:szCs w:val="20"/>
              </w:rPr>
              <w:t>pupil premium funding</w:t>
            </w:r>
            <w:r w:rsidR="006374F2">
              <w:rPr>
                <w:rFonts w:asciiTheme="majorHAnsi" w:hAnsiTheme="majorHAnsi"/>
                <w:sz w:val="20"/>
                <w:szCs w:val="20"/>
              </w:rPr>
              <w:t>, Catch Up funding and the Sports Premium</w:t>
            </w:r>
            <w:r w:rsidRPr="00B063D8">
              <w:rPr>
                <w:rFonts w:asciiTheme="majorHAnsi" w:hAnsiTheme="majorHAnsi"/>
                <w:sz w:val="20"/>
                <w:szCs w:val="20"/>
              </w:rPr>
              <w:t xml:space="preserve"> is impacting on progress and narrowing the</w:t>
            </w:r>
            <w:r w:rsidRPr="00B063D8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B063D8">
              <w:rPr>
                <w:rFonts w:asciiTheme="majorHAnsi" w:hAnsiTheme="majorHAnsi"/>
                <w:sz w:val="20"/>
                <w:szCs w:val="20"/>
              </w:rPr>
              <w:t>gap.</w:t>
            </w:r>
          </w:p>
        </w:tc>
        <w:tc>
          <w:tcPr>
            <w:tcW w:w="1984" w:type="dxa"/>
          </w:tcPr>
          <w:p w14:paraId="384C6B68" w14:textId="77777777" w:rsidR="005E205E" w:rsidRPr="00B063D8" w:rsidRDefault="005E205E" w:rsidP="00CB7914">
            <w:pPr>
              <w:rPr>
                <w:rFonts w:asciiTheme="majorHAnsi" w:hAnsiTheme="majorHAnsi"/>
                <w:sz w:val="20"/>
                <w:szCs w:val="20"/>
              </w:rPr>
            </w:pPr>
            <w:r w:rsidRPr="00B063D8">
              <w:rPr>
                <w:rFonts w:asciiTheme="majorHAnsi" w:hAnsiTheme="majorHAnsi"/>
                <w:sz w:val="20"/>
                <w:szCs w:val="20"/>
              </w:rPr>
              <w:t>All</w:t>
            </w:r>
          </w:p>
        </w:tc>
        <w:tc>
          <w:tcPr>
            <w:tcW w:w="1985" w:type="dxa"/>
          </w:tcPr>
          <w:p w14:paraId="66C14028" w14:textId="77777777" w:rsidR="005E205E" w:rsidRPr="00B063D8" w:rsidRDefault="005E205E" w:rsidP="00CB7914">
            <w:pPr>
              <w:rPr>
                <w:rFonts w:asciiTheme="majorHAnsi" w:hAnsiTheme="majorHAnsi"/>
                <w:sz w:val="20"/>
                <w:szCs w:val="20"/>
              </w:rPr>
            </w:pPr>
            <w:r w:rsidRPr="00B063D8">
              <w:rPr>
                <w:rFonts w:asciiTheme="majorHAnsi" w:hAnsiTheme="majorHAnsi"/>
                <w:sz w:val="20"/>
                <w:szCs w:val="20"/>
              </w:rPr>
              <w:t>Through visits and meetings - Ongoing</w:t>
            </w:r>
          </w:p>
        </w:tc>
        <w:tc>
          <w:tcPr>
            <w:tcW w:w="3627" w:type="dxa"/>
          </w:tcPr>
          <w:p w14:paraId="1EC73465" w14:textId="77777777" w:rsidR="005E205E" w:rsidRPr="00B063D8" w:rsidRDefault="005E205E" w:rsidP="000450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205E" w:rsidRPr="00B063D8" w14:paraId="578FF88F" w14:textId="77777777" w:rsidTr="005E205E">
        <w:tc>
          <w:tcPr>
            <w:tcW w:w="7792" w:type="dxa"/>
          </w:tcPr>
          <w:p w14:paraId="21E48593" w14:textId="77777777" w:rsidR="005E205E" w:rsidRPr="00B063D8" w:rsidRDefault="005E205E" w:rsidP="00CB7914">
            <w:pPr>
              <w:rPr>
                <w:rFonts w:asciiTheme="majorHAnsi" w:hAnsiTheme="majorHAnsi"/>
                <w:sz w:val="20"/>
                <w:szCs w:val="20"/>
              </w:rPr>
            </w:pPr>
            <w:r w:rsidRPr="00B063D8">
              <w:rPr>
                <w:rFonts w:asciiTheme="majorHAnsi" w:hAnsiTheme="majorHAnsi"/>
                <w:sz w:val="20"/>
                <w:szCs w:val="20"/>
              </w:rPr>
              <w:t>Governors to gather the views of all stakeholders and take these views into</w:t>
            </w:r>
            <w:r w:rsidRPr="00B063D8">
              <w:rPr>
                <w:rFonts w:asciiTheme="majorHAnsi" w:hAnsiTheme="majorHAnsi"/>
                <w:spacing w:val="-14"/>
                <w:sz w:val="20"/>
                <w:szCs w:val="20"/>
              </w:rPr>
              <w:t xml:space="preserve"> </w:t>
            </w:r>
            <w:r w:rsidRPr="00B063D8">
              <w:rPr>
                <w:rFonts w:asciiTheme="majorHAnsi" w:hAnsiTheme="majorHAnsi"/>
                <w:sz w:val="20"/>
                <w:szCs w:val="20"/>
              </w:rPr>
              <w:t>account in future</w:t>
            </w:r>
            <w:r w:rsidRPr="00B063D8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</w:t>
            </w:r>
            <w:r w:rsidRPr="00B063D8">
              <w:rPr>
                <w:rFonts w:asciiTheme="majorHAnsi" w:hAnsiTheme="majorHAnsi"/>
                <w:sz w:val="20"/>
                <w:szCs w:val="20"/>
              </w:rPr>
              <w:t>planning.</w:t>
            </w:r>
          </w:p>
          <w:p w14:paraId="56E5194A" w14:textId="77777777" w:rsidR="005E205E" w:rsidRPr="00B063D8" w:rsidRDefault="005E205E" w:rsidP="00CB7914">
            <w:pPr>
              <w:rPr>
                <w:rFonts w:asciiTheme="majorHAnsi" w:eastAsia="Tahoma" w:hAnsiTheme="majorHAnsi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081143" w14:textId="77777777" w:rsidR="005E205E" w:rsidRPr="00B063D8" w:rsidRDefault="005E205E" w:rsidP="00CB7914">
            <w:pPr>
              <w:rPr>
                <w:rFonts w:asciiTheme="majorHAnsi" w:eastAsia="Tahoma" w:hAnsiTheme="majorHAnsi" w:cs="Tahoma"/>
                <w:sz w:val="20"/>
                <w:szCs w:val="20"/>
              </w:rPr>
            </w:pPr>
            <w:r w:rsidRPr="00B063D8">
              <w:rPr>
                <w:rFonts w:asciiTheme="majorHAnsi" w:eastAsia="Tahoma" w:hAnsiTheme="majorHAnsi" w:cs="Tahoma"/>
                <w:sz w:val="20"/>
                <w:szCs w:val="20"/>
              </w:rPr>
              <w:t>All</w:t>
            </w:r>
          </w:p>
        </w:tc>
        <w:tc>
          <w:tcPr>
            <w:tcW w:w="1985" w:type="dxa"/>
          </w:tcPr>
          <w:p w14:paraId="068B07F7" w14:textId="77777777" w:rsidR="005E205E" w:rsidRPr="00B063D8" w:rsidRDefault="005E205E" w:rsidP="00CB7914">
            <w:pPr>
              <w:rPr>
                <w:rFonts w:asciiTheme="majorHAnsi" w:eastAsia="Tahoma" w:hAnsiTheme="majorHAnsi" w:cs="Tahoma"/>
                <w:sz w:val="20"/>
                <w:szCs w:val="20"/>
              </w:rPr>
            </w:pPr>
            <w:r w:rsidRPr="00B063D8">
              <w:rPr>
                <w:rFonts w:asciiTheme="majorHAnsi" w:eastAsia="Tahoma" w:hAnsiTheme="majorHAnsi" w:cs="Tahoma"/>
                <w:sz w:val="20"/>
                <w:szCs w:val="20"/>
              </w:rPr>
              <w:t>Ongoing</w:t>
            </w:r>
            <w:r w:rsidRPr="00B063D8">
              <w:rPr>
                <w:rFonts w:asciiTheme="majorHAnsi" w:hAnsiTheme="majorHAnsi"/>
                <w:sz w:val="20"/>
                <w:szCs w:val="20"/>
              </w:rPr>
              <w:t xml:space="preserve"> Review of this takes place once annually.</w:t>
            </w:r>
          </w:p>
          <w:p w14:paraId="1EBD534B" w14:textId="77777777" w:rsidR="005E205E" w:rsidRPr="00B063D8" w:rsidRDefault="005E205E" w:rsidP="00E41E43">
            <w:pPr>
              <w:rPr>
                <w:rFonts w:asciiTheme="majorHAnsi" w:eastAsia="Tahoma" w:hAnsiTheme="majorHAnsi" w:cs="Tahoma"/>
                <w:sz w:val="20"/>
                <w:szCs w:val="20"/>
              </w:rPr>
            </w:pPr>
            <w:r w:rsidRPr="00B063D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627" w:type="dxa"/>
          </w:tcPr>
          <w:p w14:paraId="60311F70" w14:textId="77777777" w:rsidR="005E205E" w:rsidRPr="00B063D8" w:rsidRDefault="005E205E" w:rsidP="00CB7914">
            <w:pPr>
              <w:rPr>
                <w:rFonts w:asciiTheme="majorHAnsi" w:eastAsia="Tahoma" w:hAnsiTheme="majorHAnsi" w:cs="Tahoma"/>
                <w:sz w:val="20"/>
                <w:szCs w:val="20"/>
              </w:rPr>
            </w:pPr>
          </w:p>
        </w:tc>
      </w:tr>
    </w:tbl>
    <w:p w14:paraId="493F5CDE" w14:textId="77777777" w:rsidR="00BC4FD7" w:rsidRPr="00B063D8" w:rsidRDefault="00BC4FD7" w:rsidP="00586535">
      <w:pPr>
        <w:rPr>
          <w:rFonts w:asciiTheme="majorHAnsi" w:hAnsiTheme="majorHAnsi"/>
          <w:sz w:val="20"/>
          <w:szCs w:val="20"/>
        </w:rPr>
      </w:pPr>
    </w:p>
    <w:sectPr w:rsidR="00BC4FD7" w:rsidRPr="00B063D8" w:rsidSect="00BC4FD7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556AF" w14:textId="77777777" w:rsidR="00F5181B" w:rsidRDefault="00F5181B" w:rsidP="00BC4FD7">
      <w:r>
        <w:separator/>
      </w:r>
    </w:p>
  </w:endnote>
  <w:endnote w:type="continuationSeparator" w:id="0">
    <w:p w14:paraId="7F9516D4" w14:textId="77777777" w:rsidR="00F5181B" w:rsidRDefault="00F5181B" w:rsidP="00BC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223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D5953" w14:textId="193A72FB" w:rsidR="009E4900" w:rsidRDefault="009E49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7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8893D3" w14:textId="77777777" w:rsidR="009E4900" w:rsidRDefault="009E4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37AC3" w14:textId="77777777" w:rsidR="00F5181B" w:rsidRDefault="00F5181B" w:rsidP="00BC4FD7">
      <w:r>
        <w:separator/>
      </w:r>
    </w:p>
  </w:footnote>
  <w:footnote w:type="continuationSeparator" w:id="0">
    <w:p w14:paraId="3B631260" w14:textId="77777777" w:rsidR="00F5181B" w:rsidRDefault="00F5181B" w:rsidP="00BC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1E3C5" w14:textId="77777777" w:rsidR="00BC4FD7" w:rsidRDefault="00BC4FD7" w:rsidP="00BC4FD7">
    <w:pPr>
      <w:pStyle w:val="BodyText"/>
      <w:spacing w:line="269" w:lineRule="exact"/>
    </w:pPr>
  </w:p>
  <w:p w14:paraId="5CABC372" w14:textId="77777777" w:rsidR="00BC4FD7" w:rsidRDefault="00BC4FD7" w:rsidP="00BC4FD7">
    <w:pPr>
      <w:pStyle w:val="BodyText"/>
      <w:spacing w:line="269" w:lineRule="exact"/>
    </w:pPr>
  </w:p>
  <w:p w14:paraId="4475E62C" w14:textId="2FEC61F4" w:rsidR="00BC4FD7" w:rsidRPr="00416D85" w:rsidRDefault="00D77FEF" w:rsidP="00D77FEF">
    <w:pPr>
      <w:pStyle w:val="BodyText"/>
      <w:spacing w:line="269" w:lineRule="exact"/>
      <w:jc w:val="center"/>
      <w:rPr>
        <w:sz w:val="28"/>
        <w:szCs w:val="28"/>
      </w:rPr>
    </w:pPr>
    <w:r>
      <w:rPr>
        <w:sz w:val="28"/>
        <w:szCs w:val="28"/>
      </w:rPr>
      <w:t xml:space="preserve">Marlborough Primary Academy </w:t>
    </w:r>
    <w:r w:rsidR="00BC4FD7" w:rsidRPr="00416D85">
      <w:rPr>
        <w:sz w:val="28"/>
        <w:szCs w:val="28"/>
      </w:rPr>
      <w:t>Go</w:t>
    </w:r>
    <w:r w:rsidR="008C6D05">
      <w:rPr>
        <w:rFonts w:cs="Tahoma"/>
        <w:sz w:val="28"/>
        <w:szCs w:val="28"/>
      </w:rPr>
      <w:t xml:space="preserve">vernor’s Action Plan </w:t>
    </w:r>
    <w:r w:rsidR="00B41738">
      <w:rPr>
        <w:rFonts w:cs="Tahoma"/>
        <w:sz w:val="28"/>
        <w:szCs w:val="28"/>
      </w:rPr>
      <w:t>2021-22</w:t>
    </w:r>
  </w:p>
  <w:p w14:paraId="7A0C0630" w14:textId="77777777" w:rsidR="00BC4FD7" w:rsidRPr="00BC4FD7" w:rsidRDefault="00BC4FD7" w:rsidP="00BC4F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C764B"/>
    <w:multiLevelType w:val="hybridMultilevel"/>
    <w:tmpl w:val="F120111C"/>
    <w:lvl w:ilvl="0" w:tplc="50F4F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AE9A9C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D7"/>
    <w:rsid w:val="00020DD9"/>
    <w:rsid w:val="000450DE"/>
    <w:rsid w:val="000546EB"/>
    <w:rsid w:val="000559E2"/>
    <w:rsid w:val="00060A83"/>
    <w:rsid w:val="00074FF8"/>
    <w:rsid w:val="00086138"/>
    <w:rsid w:val="000B302E"/>
    <w:rsid w:val="000D6EC5"/>
    <w:rsid w:val="000F704F"/>
    <w:rsid w:val="00115601"/>
    <w:rsid w:val="001F5B44"/>
    <w:rsid w:val="00221C94"/>
    <w:rsid w:val="00232239"/>
    <w:rsid w:val="002B1F60"/>
    <w:rsid w:val="00406024"/>
    <w:rsid w:val="00416D85"/>
    <w:rsid w:val="004A777B"/>
    <w:rsid w:val="004B5009"/>
    <w:rsid w:val="0050531E"/>
    <w:rsid w:val="005502CD"/>
    <w:rsid w:val="00560B9C"/>
    <w:rsid w:val="00586535"/>
    <w:rsid w:val="005E205E"/>
    <w:rsid w:val="006374F2"/>
    <w:rsid w:val="00655FE1"/>
    <w:rsid w:val="006A5CDB"/>
    <w:rsid w:val="006C0392"/>
    <w:rsid w:val="00757A79"/>
    <w:rsid w:val="007748A0"/>
    <w:rsid w:val="0077569E"/>
    <w:rsid w:val="00791617"/>
    <w:rsid w:val="007D7DA9"/>
    <w:rsid w:val="00872D6E"/>
    <w:rsid w:val="00885AE0"/>
    <w:rsid w:val="008C6D05"/>
    <w:rsid w:val="008F6B07"/>
    <w:rsid w:val="00954736"/>
    <w:rsid w:val="009E4900"/>
    <w:rsid w:val="00A054BF"/>
    <w:rsid w:val="00A71A6B"/>
    <w:rsid w:val="00A77053"/>
    <w:rsid w:val="00AF611E"/>
    <w:rsid w:val="00B02BFC"/>
    <w:rsid w:val="00B063D8"/>
    <w:rsid w:val="00B41738"/>
    <w:rsid w:val="00B51057"/>
    <w:rsid w:val="00B77771"/>
    <w:rsid w:val="00BA7840"/>
    <w:rsid w:val="00BC4FD7"/>
    <w:rsid w:val="00BE606E"/>
    <w:rsid w:val="00C9223F"/>
    <w:rsid w:val="00CB075C"/>
    <w:rsid w:val="00CB7914"/>
    <w:rsid w:val="00D20FB9"/>
    <w:rsid w:val="00D63DE7"/>
    <w:rsid w:val="00D77078"/>
    <w:rsid w:val="00D77FEF"/>
    <w:rsid w:val="00E16813"/>
    <w:rsid w:val="00E415F3"/>
    <w:rsid w:val="00E41E43"/>
    <w:rsid w:val="00EA2453"/>
    <w:rsid w:val="00EE5692"/>
    <w:rsid w:val="00F15DD6"/>
    <w:rsid w:val="00F445B2"/>
    <w:rsid w:val="00F5181B"/>
    <w:rsid w:val="00F876C6"/>
    <w:rsid w:val="00FA01F4"/>
    <w:rsid w:val="00FC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F5DF9"/>
  <w15:docId w15:val="{D55CF0DE-5842-4FF6-937D-A74EE943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C4FD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FD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4F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F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4F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FD7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BC4FD7"/>
    <w:pPr>
      <w:ind w:left="20"/>
    </w:pPr>
    <w:rPr>
      <w:rFonts w:ascii="Tahoma" w:eastAsia="Tahoma" w:hAnsi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4FD7"/>
    <w:rPr>
      <w:rFonts w:ascii="Tahoma" w:eastAsia="Tahoma" w:hAnsi="Tahoma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16D85"/>
  </w:style>
  <w:style w:type="paragraph" w:styleId="BalloonText">
    <w:name w:val="Balloon Text"/>
    <w:basedOn w:val="Normal"/>
    <w:link w:val="BalloonTextChar"/>
    <w:uiPriority w:val="99"/>
    <w:semiHidden/>
    <w:unhideWhenUsed/>
    <w:rsid w:val="004A7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24868-419A-4076-8C67-EF11B990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penny.thompson</dc:creator>
  <cp:lastModifiedBy>Rachel Summers</cp:lastModifiedBy>
  <cp:revision>4</cp:revision>
  <cp:lastPrinted>2018-12-11T11:05:00Z</cp:lastPrinted>
  <dcterms:created xsi:type="dcterms:W3CDTF">2020-11-19T11:58:00Z</dcterms:created>
  <dcterms:modified xsi:type="dcterms:W3CDTF">2021-09-29T07:35:00Z</dcterms:modified>
</cp:coreProperties>
</file>